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472C4" w:themeColor="accent1"/>
        </w:rPr>
        <w:id w:val="189825036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sz w:val="24"/>
        </w:rPr>
      </w:sdtEndPr>
      <w:sdtContent>
        <w:p w14:paraId="59D7DD96" w14:textId="5839FF70" w:rsidR="00836097" w:rsidRPr="004F2528" w:rsidRDefault="004F2528" w:rsidP="004F2528">
          <w:pPr>
            <w:pStyle w:val="NoSpacing"/>
            <w:spacing w:before="1540" w:after="240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4"/>
              <w:u w:val="single"/>
            </w:rPr>
          </w:pPr>
          <w:r w:rsidRPr="004F2528">
            <w:rPr>
              <w:rFonts w:ascii="Times New Roman" w:hAnsi="Times New Roman" w:cs="Times New Roman"/>
              <w:color w:val="000000" w:themeColor="text1"/>
              <w:sz w:val="24"/>
              <w:u w:val="single"/>
            </w:rPr>
            <w:t>European Influence on Indigenous Sport</w:t>
          </w:r>
        </w:p>
        <w:p w14:paraId="33CB15F3" w14:textId="77777777" w:rsidR="004F2528" w:rsidRDefault="004F2528" w:rsidP="004F2528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By Megan Hart</w:t>
          </w:r>
        </w:p>
        <w:p w14:paraId="6F420C7C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November 28, 2018</w:t>
          </w:r>
        </w:p>
        <w:p w14:paraId="365F61B1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49C46F66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638D84C4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62AD3FA7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7B4171A9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0D47C9E2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48A319F2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5F5441F7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70151A7E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29137079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35152BA6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745EF682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4A483A81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27D80F34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7B6A18A0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1430AEB8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0EAAD487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</w:p>
        <w:p w14:paraId="38D9994E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HIST 1120-01</w:t>
          </w:r>
        </w:p>
        <w:p w14:paraId="28E731E1" w14:textId="77777777" w:rsidR="00B01134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Dr. Tracy Penny-Light</w:t>
          </w:r>
        </w:p>
        <w:p w14:paraId="7C4EAD72" w14:textId="7A13F28A" w:rsidR="00836097" w:rsidRDefault="00B01134" w:rsidP="004F2528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Thompson Rivers University</w:t>
          </w:r>
          <w:bookmarkStart w:id="0" w:name="_GoBack"/>
          <w:bookmarkEnd w:id="0"/>
          <w:r w:rsidR="00836097">
            <w:rPr>
              <w:rFonts w:ascii="Times New Roman" w:hAnsi="Times New Roman" w:cs="Times New Roman"/>
              <w:sz w:val="24"/>
            </w:rPr>
            <w:br w:type="page"/>
          </w:r>
        </w:p>
      </w:sdtContent>
    </w:sdt>
    <w:p w14:paraId="39711F6A" w14:textId="15125B8B" w:rsidR="00105DCF" w:rsidRDefault="008F0FED" w:rsidP="00E56E5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 the study of early Canadian history, a common topic of discussion is the impact colonization had on the Indigenous communities inhabiting the country. However, a less addressed topic is how colonizers affected the smaller aspects of Indigenous life – in particular, sports. Lacrosse, being the main sport played by Indigenous peoples during </w:t>
      </w:r>
      <w:r w:rsidR="00CC3A40">
        <w:rPr>
          <w:rFonts w:ascii="Times New Roman" w:hAnsi="Times New Roman" w:cs="Times New Roman"/>
          <w:sz w:val="24"/>
        </w:rPr>
        <w:t>the early nineteenth century</w:t>
      </w:r>
      <w:r>
        <w:rPr>
          <w:rFonts w:ascii="Times New Roman" w:hAnsi="Times New Roman" w:cs="Times New Roman"/>
          <w:sz w:val="24"/>
        </w:rPr>
        <w:t>, was undoubtably affected by the arrival of European settlers</w:t>
      </w:r>
      <w:r w:rsidR="00FF4FF1">
        <w:rPr>
          <w:rFonts w:ascii="Times New Roman" w:hAnsi="Times New Roman" w:cs="Times New Roman"/>
          <w:sz w:val="24"/>
        </w:rPr>
        <w:t>.</w:t>
      </w:r>
      <w:r w:rsidR="00FE3483">
        <w:rPr>
          <w:rFonts w:ascii="Times New Roman" w:hAnsi="Times New Roman" w:cs="Times New Roman"/>
          <w:sz w:val="24"/>
        </w:rPr>
        <w:t xml:space="preserve"> </w:t>
      </w:r>
      <w:r w:rsidR="002F0BAE">
        <w:rPr>
          <w:rFonts w:ascii="Times New Roman" w:hAnsi="Times New Roman" w:cs="Times New Roman"/>
          <w:sz w:val="24"/>
        </w:rPr>
        <w:t xml:space="preserve">Michael Payne </w:t>
      </w:r>
      <w:r w:rsidR="00DF2FE2">
        <w:rPr>
          <w:rFonts w:ascii="Times New Roman" w:hAnsi="Times New Roman" w:cs="Times New Roman"/>
          <w:sz w:val="24"/>
        </w:rPr>
        <w:t xml:space="preserve">sees the influence of Europeans on Indigenous sports as not </w:t>
      </w:r>
      <w:r w:rsidR="001405AC">
        <w:rPr>
          <w:rFonts w:ascii="Times New Roman" w:hAnsi="Times New Roman" w:cs="Times New Roman"/>
          <w:sz w:val="24"/>
        </w:rPr>
        <w:t>appearing until “well into the nineteenth century</w:t>
      </w:r>
      <w:r w:rsidR="00A123DA">
        <w:rPr>
          <w:rFonts w:ascii="Times New Roman" w:hAnsi="Times New Roman" w:cs="Times New Roman"/>
          <w:sz w:val="24"/>
        </w:rPr>
        <w:t>. Nor did they borrow much from the Europeans”</w:t>
      </w:r>
      <w:r w:rsidR="0063076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A123DA">
        <w:rPr>
          <w:rFonts w:ascii="Times New Roman" w:hAnsi="Times New Roman" w:cs="Times New Roman"/>
          <w:sz w:val="24"/>
        </w:rPr>
        <w:t xml:space="preserve"> </w:t>
      </w:r>
      <w:proofErr w:type="gramStart"/>
      <w:r w:rsidR="00A123DA">
        <w:rPr>
          <w:rFonts w:ascii="Times New Roman" w:hAnsi="Times New Roman" w:cs="Times New Roman"/>
          <w:sz w:val="24"/>
        </w:rPr>
        <w:t>at this time</w:t>
      </w:r>
      <w:proofErr w:type="gramEnd"/>
      <w:r w:rsidR="00A123DA">
        <w:rPr>
          <w:rFonts w:ascii="Times New Roman" w:hAnsi="Times New Roman" w:cs="Times New Roman"/>
          <w:sz w:val="24"/>
        </w:rPr>
        <w:t>.</w:t>
      </w:r>
      <w:r w:rsidR="00FF4FF1">
        <w:rPr>
          <w:rFonts w:ascii="Times New Roman" w:hAnsi="Times New Roman" w:cs="Times New Roman"/>
          <w:sz w:val="24"/>
        </w:rPr>
        <w:t xml:space="preserve"> </w:t>
      </w:r>
      <w:r w:rsidR="00E17BFE">
        <w:rPr>
          <w:rFonts w:ascii="Times New Roman" w:hAnsi="Times New Roman" w:cs="Times New Roman"/>
          <w:sz w:val="24"/>
        </w:rPr>
        <w:t>As c</w:t>
      </w:r>
      <w:r w:rsidR="00FF4FF1">
        <w:rPr>
          <w:rFonts w:ascii="Times New Roman" w:hAnsi="Times New Roman" w:cs="Times New Roman"/>
          <w:sz w:val="24"/>
        </w:rPr>
        <w:t xml:space="preserve">ontact between these two groups </w:t>
      </w:r>
      <w:r w:rsidR="00E17BFE">
        <w:rPr>
          <w:rFonts w:ascii="Times New Roman" w:hAnsi="Times New Roman" w:cs="Times New Roman"/>
          <w:sz w:val="24"/>
        </w:rPr>
        <w:t xml:space="preserve">increased, so did the changes that occurred in both the play and </w:t>
      </w:r>
      <w:r w:rsidR="00F77863">
        <w:rPr>
          <w:rFonts w:ascii="Times New Roman" w:hAnsi="Times New Roman" w:cs="Times New Roman"/>
          <w:sz w:val="24"/>
        </w:rPr>
        <w:t>who could participate</w:t>
      </w:r>
      <w:r w:rsidR="00E17BFE">
        <w:rPr>
          <w:rFonts w:ascii="Times New Roman" w:hAnsi="Times New Roman" w:cs="Times New Roman"/>
          <w:sz w:val="24"/>
        </w:rPr>
        <w:t xml:space="preserve"> in the game of lacrosse.</w:t>
      </w:r>
      <w:r w:rsidR="00D850DD">
        <w:rPr>
          <w:rFonts w:ascii="Times New Roman" w:hAnsi="Times New Roman" w:cs="Times New Roman"/>
          <w:sz w:val="24"/>
        </w:rPr>
        <w:t xml:space="preserve"> The implications of </w:t>
      </w:r>
      <w:r w:rsidR="003612AF">
        <w:rPr>
          <w:rFonts w:ascii="Times New Roman" w:hAnsi="Times New Roman" w:cs="Times New Roman"/>
          <w:sz w:val="24"/>
        </w:rPr>
        <w:t xml:space="preserve">the changes to lacrosse </w:t>
      </w:r>
      <w:r w:rsidR="00F70344">
        <w:rPr>
          <w:rFonts w:ascii="Times New Roman" w:hAnsi="Times New Roman" w:cs="Times New Roman"/>
          <w:sz w:val="24"/>
        </w:rPr>
        <w:t>are still felt by Indigenous peoples to this day.</w:t>
      </w:r>
      <w:r w:rsidR="00235BB6">
        <w:rPr>
          <w:rFonts w:ascii="Times New Roman" w:hAnsi="Times New Roman" w:cs="Times New Roman"/>
          <w:sz w:val="24"/>
        </w:rPr>
        <w:t xml:space="preserve"> </w:t>
      </w:r>
      <w:r w:rsidR="000C058A">
        <w:rPr>
          <w:rFonts w:ascii="Times New Roman" w:hAnsi="Times New Roman" w:cs="Times New Roman"/>
          <w:sz w:val="24"/>
        </w:rPr>
        <w:t xml:space="preserve">As Confederation approached, lacrosse </w:t>
      </w:r>
      <w:r w:rsidR="00721D96">
        <w:rPr>
          <w:rFonts w:ascii="Times New Roman" w:hAnsi="Times New Roman" w:cs="Times New Roman"/>
          <w:sz w:val="24"/>
        </w:rPr>
        <w:t xml:space="preserve">shifted from being played openly and freely by Indigenous groups like the Ojibway to </w:t>
      </w:r>
      <w:r w:rsidR="0076181B">
        <w:rPr>
          <w:rFonts w:ascii="Times New Roman" w:hAnsi="Times New Roman" w:cs="Times New Roman"/>
          <w:sz w:val="24"/>
        </w:rPr>
        <w:t>be</w:t>
      </w:r>
      <w:r w:rsidR="00721D96">
        <w:rPr>
          <w:rFonts w:ascii="Times New Roman" w:hAnsi="Times New Roman" w:cs="Times New Roman"/>
          <w:sz w:val="24"/>
        </w:rPr>
        <w:t xml:space="preserve"> a tightly controlled European game played by the sports clubs of Montreal and </w:t>
      </w:r>
      <w:r w:rsidR="00F72DF2">
        <w:rPr>
          <w:rFonts w:ascii="Times New Roman" w:hAnsi="Times New Roman" w:cs="Times New Roman"/>
          <w:sz w:val="24"/>
        </w:rPr>
        <w:t xml:space="preserve">other surrounding areas. </w:t>
      </w:r>
    </w:p>
    <w:p w14:paraId="43CEFD40" w14:textId="2A39C41F" w:rsidR="00E56E57" w:rsidRDefault="00E56E57" w:rsidP="00E56E5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such </w:t>
      </w:r>
      <w:r w:rsidR="00F77863">
        <w:rPr>
          <w:rFonts w:ascii="Times New Roman" w:hAnsi="Times New Roman" w:cs="Times New Roman"/>
          <w:sz w:val="24"/>
        </w:rPr>
        <w:t>European</w:t>
      </w:r>
      <w:r>
        <w:rPr>
          <w:rFonts w:ascii="Times New Roman" w:hAnsi="Times New Roman" w:cs="Times New Roman"/>
          <w:sz w:val="24"/>
        </w:rPr>
        <w:t xml:space="preserve"> was Peter Grant, who recorded his view of Indigenous lacrosse games in what would later become Manitoba. </w:t>
      </w:r>
      <w:r w:rsidR="00E94CC8">
        <w:rPr>
          <w:rFonts w:ascii="Times New Roman" w:hAnsi="Times New Roman" w:cs="Times New Roman"/>
          <w:sz w:val="24"/>
        </w:rPr>
        <w:t xml:space="preserve">Although this account </w:t>
      </w:r>
      <w:r w:rsidR="00DF30E7">
        <w:rPr>
          <w:rFonts w:ascii="Times New Roman" w:hAnsi="Times New Roman" w:cs="Times New Roman"/>
          <w:sz w:val="24"/>
        </w:rPr>
        <w:t xml:space="preserve">was written by a European fur trader, there is little evidence in the document of European influence </w:t>
      </w:r>
      <w:r w:rsidR="00E217F3">
        <w:rPr>
          <w:rFonts w:ascii="Times New Roman" w:hAnsi="Times New Roman" w:cs="Times New Roman"/>
          <w:sz w:val="24"/>
        </w:rPr>
        <w:t xml:space="preserve">over the game at this point of contact. </w:t>
      </w:r>
      <w:r w:rsidR="00D71D68">
        <w:rPr>
          <w:rFonts w:ascii="Times New Roman" w:hAnsi="Times New Roman" w:cs="Times New Roman"/>
          <w:sz w:val="24"/>
        </w:rPr>
        <w:t>Lacrosse was “not played in all regions of Canada in the early days”</w:t>
      </w:r>
      <w:r w:rsidR="009721B5"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="00D71D68">
        <w:rPr>
          <w:rFonts w:ascii="Times New Roman" w:hAnsi="Times New Roman" w:cs="Times New Roman"/>
          <w:sz w:val="24"/>
        </w:rPr>
        <w:t xml:space="preserve">, but to the Ojibway people </w:t>
      </w:r>
      <w:r w:rsidR="00C657BD">
        <w:rPr>
          <w:rFonts w:ascii="Times New Roman" w:hAnsi="Times New Roman" w:cs="Times New Roman"/>
          <w:sz w:val="24"/>
        </w:rPr>
        <w:t>“’hurdle</w:t>
      </w:r>
      <w:r w:rsidR="008119A9">
        <w:rPr>
          <w:rFonts w:ascii="Times New Roman" w:hAnsi="Times New Roman" w:cs="Times New Roman"/>
          <w:sz w:val="24"/>
        </w:rPr>
        <w:t>’</w:t>
      </w:r>
      <w:r w:rsidR="00C657BD">
        <w:rPr>
          <w:rFonts w:ascii="Times New Roman" w:hAnsi="Times New Roman" w:cs="Times New Roman"/>
          <w:sz w:val="24"/>
        </w:rPr>
        <w:t xml:space="preserve"> [was] their </w:t>
      </w:r>
      <w:proofErr w:type="spellStart"/>
      <w:r w:rsidR="00C657BD">
        <w:rPr>
          <w:rFonts w:ascii="Times New Roman" w:hAnsi="Times New Roman" w:cs="Times New Roman"/>
          <w:sz w:val="24"/>
        </w:rPr>
        <w:t>favourite</w:t>
      </w:r>
      <w:proofErr w:type="spellEnd"/>
      <w:r w:rsidR="00C657BD">
        <w:rPr>
          <w:rFonts w:ascii="Times New Roman" w:hAnsi="Times New Roman" w:cs="Times New Roman"/>
          <w:sz w:val="24"/>
        </w:rPr>
        <w:t xml:space="preserve"> game”, something that was clear even to an outsider like Grant. </w:t>
      </w:r>
      <w:r w:rsidR="00811C77">
        <w:rPr>
          <w:rFonts w:ascii="Times New Roman" w:hAnsi="Times New Roman" w:cs="Times New Roman"/>
          <w:sz w:val="24"/>
        </w:rPr>
        <w:t xml:space="preserve">At the time called “hurdle”, lacrosse was </w:t>
      </w:r>
      <w:r w:rsidR="006A0227">
        <w:rPr>
          <w:rFonts w:ascii="Times New Roman" w:hAnsi="Times New Roman" w:cs="Times New Roman"/>
          <w:sz w:val="24"/>
        </w:rPr>
        <w:t>played “naked</w:t>
      </w:r>
      <w:r w:rsidR="000C7C89">
        <w:rPr>
          <w:rFonts w:ascii="Times New Roman" w:hAnsi="Times New Roman" w:cs="Times New Roman"/>
          <w:sz w:val="24"/>
        </w:rPr>
        <w:t>, save thei</w:t>
      </w:r>
      <w:r w:rsidR="00904A3B">
        <w:rPr>
          <w:rFonts w:ascii="Times New Roman" w:hAnsi="Times New Roman" w:cs="Times New Roman"/>
          <w:sz w:val="24"/>
        </w:rPr>
        <w:t xml:space="preserve">r breech clouts” and </w:t>
      </w:r>
      <w:r w:rsidR="00F418CD">
        <w:rPr>
          <w:rFonts w:ascii="Times New Roman" w:hAnsi="Times New Roman" w:cs="Times New Roman"/>
          <w:sz w:val="24"/>
        </w:rPr>
        <w:t>the game was well planned out</w:t>
      </w:r>
      <w:r w:rsidR="001E2B75">
        <w:rPr>
          <w:rFonts w:ascii="Times New Roman" w:hAnsi="Times New Roman" w:cs="Times New Roman"/>
          <w:sz w:val="24"/>
        </w:rPr>
        <w:t xml:space="preserve">, having been played </w:t>
      </w:r>
      <w:r w:rsidR="002F04C1">
        <w:rPr>
          <w:rFonts w:ascii="Times New Roman" w:hAnsi="Times New Roman" w:cs="Times New Roman"/>
          <w:sz w:val="24"/>
        </w:rPr>
        <w:t xml:space="preserve">“among Native groups” for “social and symbolic” purposes. </w:t>
      </w:r>
      <w:r w:rsidR="00EC2E6E">
        <w:rPr>
          <w:rFonts w:ascii="Times New Roman" w:hAnsi="Times New Roman" w:cs="Times New Roman"/>
          <w:sz w:val="24"/>
        </w:rPr>
        <w:t xml:space="preserve">Even though ‘hurdle’ was viewed merely as a game by third party observers, </w:t>
      </w:r>
      <w:r w:rsidR="009F5ECE">
        <w:rPr>
          <w:rFonts w:ascii="Times New Roman" w:hAnsi="Times New Roman" w:cs="Times New Roman"/>
          <w:sz w:val="24"/>
        </w:rPr>
        <w:t xml:space="preserve">but to the many Indigenous groups that participated in the practice, lacrosse held </w:t>
      </w:r>
      <w:r w:rsidR="009F5ECE">
        <w:rPr>
          <w:rFonts w:ascii="Times New Roman" w:hAnsi="Times New Roman" w:cs="Times New Roman"/>
          <w:sz w:val="24"/>
        </w:rPr>
        <w:lastRenderedPageBreak/>
        <w:t xml:space="preserve">a largely symbolic </w:t>
      </w:r>
      <w:r w:rsidR="00A97E3B">
        <w:rPr>
          <w:rFonts w:ascii="Times New Roman" w:hAnsi="Times New Roman" w:cs="Times New Roman"/>
          <w:sz w:val="24"/>
        </w:rPr>
        <w:t xml:space="preserve">importance and lead to trades and a sense of community that lends itself to the explanation of </w:t>
      </w:r>
      <w:r w:rsidR="000E0F2B">
        <w:rPr>
          <w:rFonts w:ascii="Times New Roman" w:hAnsi="Times New Roman" w:cs="Times New Roman"/>
          <w:sz w:val="24"/>
        </w:rPr>
        <w:t xml:space="preserve">why lacrosse was so thoroughly planned out in the </w:t>
      </w:r>
      <w:r w:rsidR="009E2878">
        <w:rPr>
          <w:rFonts w:ascii="Times New Roman" w:hAnsi="Times New Roman" w:cs="Times New Roman"/>
          <w:sz w:val="24"/>
        </w:rPr>
        <w:t xml:space="preserve">late eighteenth and early nineteenth century. </w:t>
      </w:r>
      <w:r w:rsidR="001E4E6F">
        <w:rPr>
          <w:rFonts w:ascii="Times New Roman" w:hAnsi="Times New Roman" w:cs="Times New Roman"/>
          <w:sz w:val="24"/>
        </w:rPr>
        <w:t>“Everything being prepared” from the “</w:t>
      </w:r>
      <w:r w:rsidR="00C358DF">
        <w:rPr>
          <w:rFonts w:ascii="Times New Roman" w:hAnsi="Times New Roman" w:cs="Times New Roman"/>
          <w:sz w:val="24"/>
        </w:rPr>
        <w:t xml:space="preserve">proper barriers” to the tools used to throw the ball, show just how important lacrosse was to the </w:t>
      </w:r>
      <w:r w:rsidR="001A5D66">
        <w:rPr>
          <w:rFonts w:ascii="Times New Roman" w:hAnsi="Times New Roman" w:cs="Times New Roman"/>
          <w:sz w:val="24"/>
        </w:rPr>
        <w:t xml:space="preserve">“parties” that participated. From what we know of the time this was taking place, </w:t>
      </w:r>
      <w:r w:rsidR="00B3770F">
        <w:rPr>
          <w:rFonts w:ascii="Times New Roman" w:hAnsi="Times New Roman" w:cs="Times New Roman"/>
          <w:sz w:val="24"/>
        </w:rPr>
        <w:t xml:space="preserve">the energies of men and women alike was dedicated </w:t>
      </w:r>
      <w:r w:rsidR="006E2D5D">
        <w:rPr>
          <w:rFonts w:ascii="Times New Roman" w:hAnsi="Times New Roman" w:cs="Times New Roman"/>
          <w:sz w:val="24"/>
        </w:rPr>
        <w:t xml:space="preserve">solely to those which were deemed important, and if </w:t>
      </w:r>
      <w:proofErr w:type="gramStart"/>
      <w:r w:rsidR="006E2D5D">
        <w:rPr>
          <w:rFonts w:ascii="Times New Roman" w:hAnsi="Times New Roman" w:cs="Times New Roman"/>
          <w:sz w:val="24"/>
        </w:rPr>
        <w:t>so</w:t>
      </w:r>
      <w:proofErr w:type="gramEnd"/>
      <w:r w:rsidR="006E2D5D">
        <w:rPr>
          <w:rFonts w:ascii="Times New Roman" w:hAnsi="Times New Roman" w:cs="Times New Roman"/>
          <w:sz w:val="24"/>
        </w:rPr>
        <w:t xml:space="preserve"> much time was dedicated to this form of “warfare”, then we can deduce that lacrosse was not an activity taken lightly. </w:t>
      </w:r>
    </w:p>
    <w:p w14:paraId="7B2967C7" w14:textId="77777777" w:rsidR="0067732E" w:rsidRDefault="00AC784F" w:rsidP="0067732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group that placed high importance on the sport of lacrosse was the Ojibway, </w:t>
      </w:r>
      <w:r w:rsidR="0020139A">
        <w:rPr>
          <w:rFonts w:ascii="Times New Roman" w:hAnsi="Times New Roman" w:cs="Times New Roman"/>
          <w:sz w:val="24"/>
        </w:rPr>
        <w:t>the</w:t>
      </w:r>
      <w:r w:rsidR="00761125">
        <w:rPr>
          <w:rFonts w:ascii="Times New Roman" w:hAnsi="Times New Roman" w:cs="Times New Roman"/>
          <w:sz w:val="24"/>
        </w:rPr>
        <w:t xml:space="preserve"> group</w:t>
      </w:r>
      <w:r w:rsidR="0020139A">
        <w:rPr>
          <w:rFonts w:ascii="Times New Roman" w:hAnsi="Times New Roman" w:cs="Times New Roman"/>
          <w:sz w:val="24"/>
        </w:rPr>
        <w:t xml:space="preserve"> credited with</w:t>
      </w:r>
      <w:r w:rsidR="00761125">
        <w:rPr>
          <w:rFonts w:ascii="Times New Roman" w:hAnsi="Times New Roman" w:cs="Times New Roman"/>
          <w:sz w:val="24"/>
        </w:rPr>
        <w:t xml:space="preserve"> originating the game</w:t>
      </w:r>
      <w:r w:rsidR="00F77863">
        <w:rPr>
          <w:rStyle w:val="FootnoteReference"/>
          <w:rFonts w:ascii="Times New Roman" w:hAnsi="Times New Roman" w:cs="Times New Roman"/>
          <w:sz w:val="24"/>
        </w:rPr>
        <w:footnoteReference w:id="3"/>
      </w:r>
      <w:r w:rsidR="00761125">
        <w:rPr>
          <w:rFonts w:ascii="Times New Roman" w:hAnsi="Times New Roman" w:cs="Times New Roman"/>
          <w:sz w:val="24"/>
        </w:rPr>
        <w:t xml:space="preserve">. </w:t>
      </w:r>
      <w:r w:rsidR="003C18B9">
        <w:rPr>
          <w:rFonts w:ascii="Times New Roman" w:hAnsi="Times New Roman" w:cs="Times New Roman"/>
          <w:sz w:val="24"/>
        </w:rPr>
        <w:t>However, as contact between fur traders and Indigenous groups like the Ojibway increased, so did the</w:t>
      </w:r>
      <w:r w:rsidR="00445700">
        <w:rPr>
          <w:rFonts w:ascii="Times New Roman" w:hAnsi="Times New Roman" w:cs="Times New Roman"/>
          <w:sz w:val="24"/>
        </w:rPr>
        <w:t xml:space="preserve"> changes that took place within the rules and play of lacrosse. </w:t>
      </w:r>
      <w:r w:rsidR="00D64445">
        <w:rPr>
          <w:rFonts w:ascii="Times New Roman" w:hAnsi="Times New Roman" w:cs="Times New Roman"/>
          <w:sz w:val="24"/>
        </w:rPr>
        <w:t>Both “oral traditions” of “Indians” and “written references”</w:t>
      </w:r>
      <w:r w:rsidR="00EF6E8E">
        <w:rPr>
          <w:rStyle w:val="FootnoteReference"/>
          <w:rFonts w:ascii="Times New Roman" w:hAnsi="Times New Roman" w:cs="Times New Roman"/>
          <w:sz w:val="24"/>
        </w:rPr>
        <w:footnoteReference w:id="4"/>
      </w:r>
      <w:r w:rsidR="00D64445">
        <w:rPr>
          <w:rFonts w:ascii="Times New Roman" w:hAnsi="Times New Roman" w:cs="Times New Roman"/>
          <w:sz w:val="24"/>
        </w:rPr>
        <w:t xml:space="preserve"> </w:t>
      </w:r>
      <w:r w:rsidR="006C0451">
        <w:rPr>
          <w:rFonts w:ascii="Times New Roman" w:hAnsi="Times New Roman" w:cs="Times New Roman"/>
          <w:sz w:val="24"/>
        </w:rPr>
        <w:t>begin to reference changes in the way lacrosse was played and subsequently passed on to younger generations.</w:t>
      </w:r>
      <w:r w:rsidR="003D203A">
        <w:rPr>
          <w:rFonts w:ascii="Times New Roman" w:hAnsi="Times New Roman" w:cs="Times New Roman"/>
          <w:sz w:val="24"/>
        </w:rPr>
        <w:t xml:space="preserve"> </w:t>
      </w:r>
      <w:r w:rsidR="000F386F">
        <w:rPr>
          <w:rFonts w:ascii="Times New Roman" w:hAnsi="Times New Roman" w:cs="Times New Roman"/>
          <w:sz w:val="24"/>
        </w:rPr>
        <w:t xml:space="preserve">When </w:t>
      </w:r>
      <w:r w:rsidR="004B3863">
        <w:rPr>
          <w:rFonts w:ascii="Times New Roman" w:hAnsi="Times New Roman" w:cs="Times New Roman"/>
          <w:sz w:val="24"/>
        </w:rPr>
        <w:t>lacrosse moved into Montreal</w:t>
      </w:r>
      <w:r w:rsidR="00EC1E83">
        <w:rPr>
          <w:rFonts w:ascii="Times New Roman" w:hAnsi="Times New Roman" w:cs="Times New Roman"/>
          <w:sz w:val="24"/>
        </w:rPr>
        <w:t xml:space="preserve">, the design </w:t>
      </w:r>
      <w:r w:rsidR="00CA01AB">
        <w:rPr>
          <w:rFonts w:ascii="Times New Roman" w:hAnsi="Times New Roman" w:cs="Times New Roman"/>
          <w:sz w:val="24"/>
        </w:rPr>
        <w:t xml:space="preserve">of the sticks used to play changed to better suit </w:t>
      </w:r>
      <w:r w:rsidR="00CA1174">
        <w:rPr>
          <w:rFonts w:ascii="Times New Roman" w:hAnsi="Times New Roman" w:cs="Times New Roman"/>
          <w:sz w:val="24"/>
        </w:rPr>
        <w:t xml:space="preserve">the way Europeans wanted to play. </w:t>
      </w:r>
      <w:r w:rsidR="002E7331">
        <w:rPr>
          <w:rFonts w:ascii="Times New Roman" w:hAnsi="Times New Roman" w:cs="Times New Roman"/>
          <w:sz w:val="24"/>
        </w:rPr>
        <w:t xml:space="preserve">“The expanse </w:t>
      </w:r>
      <w:r w:rsidR="006E7186">
        <w:rPr>
          <w:rFonts w:ascii="Times New Roman" w:hAnsi="Times New Roman" w:cs="Times New Roman"/>
          <w:sz w:val="24"/>
        </w:rPr>
        <w:t>of string increased dramatically”</w:t>
      </w:r>
      <w:r w:rsidR="00F21277">
        <w:rPr>
          <w:rStyle w:val="FootnoteReference"/>
          <w:rFonts w:ascii="Times New Roman" w:hAnsi="Times New Roman" w:cs="Times New Roman"/>
          <w:sz w:val="24"/>
        </w:rPr>
        <w:footnoteReference w:id="5"/>
      </w:r>
      <w:r w:rsidR="006C0451">
        <w:rPr>
          <w:rFonts w:ascii="Times New Roman" w:hAnsi="Times New Roman" w:cs="Times New Roman"/>
          <w:sz w:val="24"/>
        </w:rPr>
        <w:t xml:space="preserve"> </w:t>
      </w:r>
      <w:r w:rsidR="00762AAF">
        <w:rPr>
          <w:rFonts w:ascii="Times New Roman" w:hAnsi="Times New Roman" w:cs="Times New Roman"/>
          <w:sz w:val="24"/>
        </w:rPr>
        <w:t xml:space="preserve">to create </w:t>
      </w:r>
      <w:r w:rsidR="00F32B16">
        <w:rPr>
          <w:rFonts w:ascii="Times New Roman" w:hAnsi="Times New Roman" w:cs="Times New Roman"/>
          <w:sz w:val="24"/>
        </w:rPr>
        <w:t>a more teamwork styled game</w:t>
      </w:r>
      <w:r w:rsidR="00FF0FCD">
        <w:rPr>
          <w:rFonts w:ascii="Times New Roman" w:hAnsi="Times New Roman" w:cs="Times New Roman"/>
          <w:sz w:val="24"/>
        </w:rPr>
        <w:t xml:space="preserve"> with passing as the emphasis</w:t>
      </w:r>
      <w:r w:rsidR="00FF0FCD">
        <w:rPr>
          <w:rStyle w:val="FootnoteReference"/>
          <w:rFonts w:ascii="Times New Roman" w:hAnsi="Times New Roman" w:cs="Times New Roman"/>
          <w:sz w:val="24"/>
        </w:rPr>
        <w:footnoteReference w:id="6"/>
      </w:r>
      <w:r w:rsidR="0014229B">
        <w:rPr>
          <w:rFonts w:ascii="Times New Roman" w:hAnsi="Times New Roman" w:cs="Times New Roman"/>
          <w:sz w:val="24"/>
        </w:rPr>
        <w:t>, as opposed to the more individual game that had long been the Indigenous style of play</w:t>
      </w:r>
      <w:r w:rsidR="00F32B16">
        <w:rPr>
          <w:rFonts w:ascii="Times New Roman" w:hAnsi="Times New Roman" w:cs="Times New Roman"/>
          <w:sz w:val="24"/>
        </w:rPr>
        <w:t xml:space="preserve">. </w:t>
      </w:r>
      <w:r w:rsidR="000B5CFF">
        <w:rPr>
          <w:rFonts w:ascii="Times New Roman" w:hAnsi="Times New Roman" w:cs="Times New Roman"/>
          <w:sz w:val="24"/>
        </w:rPr>
        <w:t xml:space="preserve">As European colonizers became more involved in the lives of Indigenous peoples, they began to regulate the sport </w:t>
      </w:r>
      <w:r w:rsidR="000D28D0">
        <w:rPr>
          <w:rFonts w:ascii="Times New Roman" w:hAnsi="Times New Roman" w:cs="Times New Roman"/>
          <w:sz w:val="24"/>
        </w:rPr>
        <w:t xml:space="preserve">to suit European ways and ignore the previous rules that governed Indigenous play. </w:t>
      </w:r>
      <w:r w:rsidR="00C85D4E">
        <w:rPr>
          <w:rFonts w:ascii="Times New Roman" w:hAnsi="Times New Roman" w:cs="Times New Roman"/>
          <w:sz w:val="24"/>
        </w:rPr>
        <w:t xml:space="preserve">The mid-1860s marked the beginning of </w:t>
      </w:r>
      <w:r w:rsidR="000F6E40">
        <w:rPr>
          <w:rFonts w:ascii="Times New Roman" w:hAnsi="Times New Roman" w:cs="Times New Roman"/>
          <w:sz w:val="24"/>
        </w:rPr>
        <w:t xml:space="preserve">a concentrated effort to expand the play of lacrosse into more settler </w:t>
      </w:r>
      <w:r w:rsidR="000F6E40">
        <w:rPr>
          <w:rFonts w:ascii="Times New Roman" w:hAnsi="Times New Roman" w:cs="Times New Roman"/>
          <w:sz w:val="24"/>
        </w:rPr>
        <w:lastRenderedPageBreak/>
        <w:t>communitie</w:t>
      </w:r>
      <w:r w:rsidR="00E470E7">
        <w:rPr>
          <w:rFonts w:ascii="Times New Roman" w:hAnsi="Times New Roman" w:cs="Times New Roman"/>
          <w:sz w:val="24"/>
        </w:rPr>
        <w:t xml:space="preserve">s with “George </w:t>
      </w:r>
      <w:proofErr w:type="spellStart"/>
      <w:r w:rsidR="00E45513">
        <w:rPr>
          <w:rFonts w:ascii="Times New Roman" w:hAnsi="Times New Roman" w:cs="Times New Roman"/>
          <w:sz w:val="24"/>
        </w:rPr>
        <w:t>Beers’s</w:t>
      </w:r>
      <w:proofErr w:type="spellEnd"/>
      <w:r w:rsidR="00E45513">
        <w:rPr>
          <w:rFonts w:ascii="Times New Roman" w:hAnsi="Times New Roman" w:cs="Times New Roman"/>
          <w:sz w:val="24"/>
        </w:rPr>
        <w:t xml:space="preserve"> propagandizing”</w:t>
      </w:r>
      <w:r w:rsidR="00E45513">
        <w:rPr>
          <w:rStyle w:val="FootnoteReference"/>
          <w:rFonts w:ascii="Times New Roman" w:hAnsi="Times New Roman" w:cs="Times New Roman"/>
          <w:sz w:val="24"/>
        </w:rPr>
        <w:footnoteReference w:id="7"/>
      </w:r>
      <w:r w:rsidR="0059152D">
        <w:rPr>
          <w:rFonts w:ascii="Times New Roman" w:hAnsi="Times New Roman" w:cs="Times New Roman"/>
          <w:sz w:val="24"/>
        </w:rPr>
        <w:t xml:space="preserve"> the sport with articles on rules and play-by-plays.</w:t>
      </w:r>
    </w:p>
    <w:p w14:paraId="2D05DAF2" w14:textId="25DBC536" w:rsidR="004C61CD" w:rsidRDefault="00F736EC" w:rsidP="0067732E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 Concise History of Sport in Canada </w:t>
      </w:r>
      <w:r>
        <w:rPr>
          <w:rFonts w:ascii="Times New Roman" w:hAnsi="Times New Roman" w:cs="Times New Roman"/>
          <w:sz w:val="24"/>
        </w:rPr>
        <w:t>cites the first appearance of rules for lacrosse as appearing in a newspaper in 1860</w:t>
      </w:r>
      <w:r w:rsidR="00572271">
        <w:rPr>
          <w:rStyle w:val="FootnoteReference"/>
          <w:rFonts w:ascii="Times New Roman" w:hAnsi="Times New Roman" w:cs="Times New Roman"/>
          <w:sz w:val="24"/>
        </w:rPr>
        <w:footnoteReference w:id="8"/>
      </w:r>
      <w:r>
        <w:rPr>
          <w:rFonts w:ascii="Times New Roman" w:hAnsi="Times New Roman" w:cs="Times New Roman"/>
          <w:sz w:val="24"/>
        </w:rPr>
        <w:t>. This appearance marks the beginning of lacrosse being played by non-Indigenous people, as well as an attempt to “formalize the sport”</w:t>
      </w:r>
      <w:r w:rsidR="00985A68">
        <w:rPr>
          <w:rStyle w:val="FootnoteReference"/>
          <w:rFonts w:ascii="Times New Roman" w:hAnsi="Times New Roman" w:cs="Times New Roman"/>
          <w:sz w:val="24"/>
        </w:rPr>
        <w:footnoteReference w:id="9"/>
      </w:r>
      <w:r w:rsidR="00BB2650">
        <w:rPr>
          <w:rFonts w:ascii="Times New Roman" w:hAnsi="Times New Roman" w:cs="Times New Roman"/>
          <w:sz w:val="24"/>
        </w:rPr>
        <w:t xml:space="preserve">. Although not many Europeans played lacrosse in mid-nineteenth century Canada, its appearance in a newspaper points to a growing interest and popularization of the sport. </w:t>
      </w:r>
      <w:r w:rsidR="002D74D3">
        <w:rPr>
          <w:rFonts w:ascii="Times New Roman" w:hAnsi="Times New Roman" w:cs="Times New Roman"/>
          <w:sz w:val="24"/>
        </w:rPr>
        <w:t xml:space="preserve">The initial reaction to lacrosse from Europeans settling in what would become Manitoba and surrounding areas was a resistance to what was </w:t>
      </w:r>
      <w:r w:rsidR="003B507D">
        <w:rPr>
          <w:rFonts w:ascii="Times New Roman" w:hAnsi="Times New Roman" w:cs="Times New Roman"/>
          <w:sz w:val="24"/>
        </w:rPr>
        <w:t>viewed</w:t>
      </w:r>
      <w:r w:rsidR="002D74D3">
        <w:rPr>
          <w:rFonts w:ascii="Times New Roman" w:hAnsi="Times New Roman" w:cs="Times New Roman"/>
          <w:sz w:val="24"/>
        </w:rPr>
        <w:t xml:space="preserve"> as a lesser version of “the revered sport of cricket”</w:t>
      </w:r>
      <w:r w:rsidR="001078DA">
        <w:rPr>
          <w:rStyle w:val="FootnoteReference"/>
          <w:rFonts w:ascii="Times New Roman" w:hAnsi="Times New Roman" w:cs="Times New Roman"/>
          <w:sz w:val="24"/>
        </w:rPr>
        <w:footnoteReference w:id="10"/>
      </w:r>
      <w:r w:rsidR="002D74D3">
        <w:rPr>
          <w:rFonts w:ascii="Times New Roman" w:hAnsi="Times New Roman" w:cs="Times New Roman"/>
          <w:sz w:val="24"/>
        </w:rPr>
        <w:t xml:space="preserve">. </w:t>
      </w:r>
      <w:r w:rsidR="00927E20">
        <w:rPr>
          <w:rFonts w:ascii="Times New Roman" w:hAnsi="Times New Roman" w:cs="Times New Roman"/>
          <w:sz w:val="24"/>
        </w:rPr>
        <w:t xml:space="preserve">Holding desperately onto traditions </w:t>
      </w:r>
      <w:r w:rsidR="003B507D">
        <w:rPr>
          <w:rFonts w:ascii="Times New Roman" w:hAnsi="Times New Roman" w:cs="Times New Roman"/>
          <w:sz w:val="24"/>
        </w:rPr>
        <w:t xml:space="preserve">brought from Britain, </w:t>
      </w:r>
      <w:r w:rsidR="003B6F21">
        <w:rPr>
          <w:rFonts w:ascii="Times New Roman" w:hAnsi="Times New Roman" w:cs="Times New Roman"/>
          <w:sz w:val="24"/>
        </w:rPr>
        <w:t xml:space="preserve">European fur traders and settlers alike </w:t>
      </w:r>
      <w:r w:rsidR="001E431C">
        <w:rPr>
          <w:rFonts w:ascii="Times New Roman" w:hAnsi="Times New Roman" w:cs="Times New Roman"/>
          <w:sz w:val="24"/>
        </w:rPr>
        <w:t xml:space="preserve">preferred </w:t>
      </w:r>
      <w:r w:rsidR="00081642">
        <w:rPr>
          <w:rFonts w:ascii="Times New Roman" w:hAnsi="Times New Roman" w:cs="Times New Roman"/>
          <w:sz w:val="24"/>
        </w:rPr>
        <w:t xml:space="preserve">a game that reminded </w:t>
      </w:r>
      <w:r w:rsidR="00B84F1C">
        <w:rPr>
          <w:rFonts w:ascii="Times New Roman" w:hAnsi="Times New Roman" w:cs="Times New Roman"/>
          <w:sz w:val="24"/>
        </w:rPr>
        <w:t>them of where they came from</w:t>
      </w:r>
      <w:r w:rsidR="00771E3C">
        <w:rPr>
          <w:rFonts w:ascii="Times New Roman" w:hAnsi="Times New Roman" w:cs="Times New Roman"/>
          <w:sz w:val="24"/>
        </w:rPr>
        <w:t xml:space="preserve"> as opposed to lacrosse, which was entirely new. </w:t>
      </w:r>
      <w:r w:rsidR="00F7072D">
        <w:rPr>
          <w:rFonts w:ascii="Times New Roman" w:hAnsi="Times New Roman" w:cs="Times New Roman"/>
          <w:sz w:val="24"/>
        </w:rPr>
        <w:t>With the introduction of rules and European players, lacrosse began to change dramatically</w:t>
      </w:r>
      <w:r w:rsidR="00381151">
        <w:rPr>
          <w:rFonts w:ascii="Times New Roman" w:hAnsi="Times New Roman" w:cs="Times New Roman"/>
          <w:sz w:val="24"/>
        </w:rPr>
        <w:t xml:space="preserve">. Prior to the implementation of set rules came </w:t>
      </w:r>
      <w:r w:rsidR="004A451D">
        <w:rPr>
          <w:rFonts w:ascii="Times New Roman" w:hAnsi="Times New Roman" w:cs="Times New Roman"/>
          <w:sz w:val="24"/>
        </w:rPr>
        <w:t xml:space="preserve">changes to game play itself. </w:t>
      </w:r>
    </w:p>
    <w:p w14:paraId="47C3E47A" w14:textId="4BE7D0F2" w:rsidR="00E17BFE" w:rsidRDefault="008B5FF2" w:rsidP="00E56E5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the 1850s the basis of the game </w:t>
      </w:r>
      <w:r w:rsidR="0017140C">
        <w:rPr>
          <w:rFonts w:ascii="Times New Roman" w:hAnsi="Times New Roman" w:cs="Times New Roman"/>
          <w:sz w:val="24"/>
        </w:rPr>
        <w:t xml:space="preserve">had changed from being </w:t>
      </w:r>
      <w:r w:rsidR="007D09D3">
        <w:rPr>
          <w:rFonts w:ascii="Times New Roman" w:hAnsi="Times New Roman" w:cs="Times New Roman"/>
          <w:sz w:val="24"/>
        </w:rPr>
        <w:t xml:space="preserve">focused on “mass attacks of </w:t>
      </w:r>
      <w:r w:rsidR="006D67F2">
        <w:rPr>
          <w:rFonts w:ascii="Times New Roman" w:hAnsi="Times New Roman" w:cs="Times New Roman"/>
          <w:sz w:val="24"/>
        </w:rPr>
        <w:t>the [</w:t>
      </w:r>
      <w:r w:rsidR="007D09D3">
        <w:rPr>
          <w:rFonts w:ascii="Times New Roman" w:hAnsi="Times New Roman" w:cs="Times New Roman"/>
          <w:sz w:val="24"/>
        </w:rPr>
        <w:t>Indian</w:t>
      </w:r>
      <w:r w:rsidR="006D67F2">
        <w:rPr>
          <w:rFonts w:ascii="Times New Roman" w:hAnsi="Times New Roman" w:cs="Times New Roman"/>
          <w:sz w:val="24"/>
        </w:rPr>
        <w:t>s]</w:t>
      </w:r>
      <w:r w:rsidR="007D09D3">
        <w:rPr>
          <w:rFonts w:ascii="Times New Roman" w:hAnsi="Times New Roman" w:cs="Times New Roman"/>
          <w:sz w:val="24"/>
        </w:rPr>
        <w:t xml:space="preserve"> running”</w:t>
      </w:r>
      <w:r w:rsidR="00D56E75">
        <w:rPr>
          <w:rStyle w:val="FootnoteReference"/>
          <w:rFonts w:ascii="Times New Roman" w:hAnsi="Times New Roman" w:cs="Times New Roman"/>
          <w:sz w:val="24"/>
        </w:rPr>
        <w:footnoteReference w:id="11"/>
      </w:r>
      <w:r w:rsidR="007D09D3">
        <w:rPr>
          <w:rFonts w:ascii="Times New Roman" w:hAnsi="Times New Roman" w:cs="Times New Roman"/>
          <w:sz w:val="24"/>
        </w:rPr>
        <w:t xml:space="preserve"> to being</w:t>
      </w:r>
      <w:r w:rsidR="006D67F2">
        <w:rPr>
          <w:rFonts w:ascii="Times New Roman" w:hAnsi="Times New Roman" w:cs="Times New Roman"/>
          <w:sz w:val="24"/>
        </w:rPr>
        <w:t xml:space="preserve"> </w:t>
      </w:r>
      <w:r w:rsidR="00BE2227">
        <w:rPr>
          <w:rFonts w:ascii="Times New Roman" w:hAnsi="Times New Roman" w:cs="Times New Roman"/>
          <w:sz w:val="24"/>
        </w:rPr>
        <w:t>about “team</w:t>
      </w:r>
      <w:r w:rsidR="00EC11B6">
        <w:rPr>
          <w:rFonts w:ascii="Times New Roman" w:hAnsi="Times New Roman" w:cs="Times New Roman"/>
          <w:sz w:val="24"/>
        </w:rPr>
        <w:t>-work and positional play”</w:t>
      </w:r>
      <w:r w:rsidR="0067732E">
        <w:rPr>
          <w:rStyle w:val="FootnoteReference"/>
          <w:rFonts w:ascii="Times New Roman" w:hAnsi="Times New Roman" w:cs="Times New Roman"/>
          <w:sz w:val="24"/>
        </w:rPr>
        <w:footnoteReference w:id="12"/>
      </w:r>
      <w:r w:rsidR="00EC11B6">
        <w:rPr>
          <w:rFonts w:ascii="Times New Roman" w:hAnsi="Times New Roman" w:cs="Times New Roman"/>
          <w:sz w:val="24"/>
        </w:rPr>
        <w:t xml:space="preserve">. </w:t>
      </w:r>
      <w:r w:rsidR="00544998">
        <w:rPr>
          <w:rFonts w:ascii="Times New Roman" w:hAnsi="Times New Roman" w:cs="Times New Roman"/>
          <w:sz w:val="24"/>
        </w:rPr>
        <w:t>Part of the reason for this transition was the influence of “the Church” as</w:t>
      </w:r>
      <w:r w:rsidR="00590C00">
        <w:rPr>
          <w:rFonts w:ascii="Times New Roman" w:hAnsi="Times New Roman" w:cs="Times New Roman"/>
          <w:sz w:val="24"/>
        </w:rPr>
        <w:t xml:space="preserve"> “</w:t>
      </w:r>
      <w:r w:rsidR="0067690E">
        <w:rPr>
          <w:rFonts w:ascii="Times New Roman" w:hAnsi="Times New Roman" w:cs="Times New Roman"/>
          <w:sz w:val="24"/>
        </w:rPr>
        <w:t>t</w:t>
      </w:r>
      <w:r w:rsidR="0067690E">
        <w:rPr>
          <w:rFonts w:ascii="Times New Roman" w:hAnsi="Times New Roman" w:cs="Times New Roman"/>
          <w:sz w:val="24"/>
        </w:rPr>
        <w:t>he traditional ascetic attitude … [transforming] into a largely athletic one”</w:t>
      </w:r>
      <w:r w:rsidR="0067690E">
        <w:rPr>
          <w:rStyle w:val="FootnoteReference"/>
          <w:rFonts w:ascii="Times New Roman" w:hAnsi="Times New Roman" w:cs="Times New Roman"/>
          <w:sz w:val="24"/>
        </w:rPr>
        <w:footnoteReference w:id="13"/>
      </w:r>
      <w:r w:rsidR="004C61CD">
        <w:rPr>
          <w:rFonts w:ascii="Times New Roman" w:hAnsi="Times New Roman" w:cs="Times New Roman"/>
          <w:sz w:val="24"/>
        </w:rPr>
        <w:t xml:space="preserve">. </w:t>
      </w:r>
      <w:r w:rsidR="009C2EF3">
        <w:rPr>
          <w:rFonts w:ascii="Times New Roman" w:hAnsi="Times New Roman" w:cs="Times New Roman"/>
          <w:sz w:val="24"/>
        </w:rPr>
        <w:t xml:space="preserve">As a result of its ties to the Old Country, religion was extremely important to </w:t>
      </w:r>
      <w:r w:rsidR="008E6369">
        <w:rPr>
          <w:rFonts w:ascii="Times New Roman" w:hAnsi="Times New Roman" w:cs="Times New Roman"/>
          <w:sz w:val="24"/>
        </w:rPr>
        <w:t xml:space="preserve">European settlers. This means that whatever </w:t>
      </w:r>
      <w:r w:rsidR="00D42CA5">
        <w:rPr>
          <w:rFonts w:ascii="Times New Roman" w:hAnsi="Times New Roman" w:cs="Times New Roman"/>
          <w:sz w:val="24"/>
        </w:rPr>
        <w:t xml:space="preserve">the Church deemed </w:t>
      </w:r>
      <w:r w:rsidR="00D42CA5">
        <w:rPr>
          <w:rFonts w:ascii="Times New Roman" w:hAnsi="Times New Roman" w:cs="Times New Roman"/>
          <w:sz w:val="24"/>
        </w:rPr>
        <w:lastRenderedPageBreak/>
        <w:t xml:space="preserve">important was </w:t>
      </w:r>
      <w:r w:rsidR="006932D3">
        <w:rPr>
          <w:rFonts w:ascii="Times New Roman" w:hAnsi="Times New Roman" w:cs="Times New Roman"/>
          <w:sz w:val="24"/>
        </w:rPr>
        <w:t xml:space="preserve">often </w:t>
      </w:r>
      <w:r w:rsidR="00D42CA5">
        <w:rPr>
          <w:rFonts w:ascii="Times New Roman" w:hAnsi="Times New Roman" w:cs="Times New Roman"/>
          <w:sz w:val="24"/>
        </w:rPr>
        <w:t xml:space="preserve">considered important to settlers. </w:t>
      </w:r>
      <w:r w:rsidR="00820044">
        <w:rPr>
          <w:rFonts w:ascii="Times New Roman" w:hAnsi="Times New Roman" w:cs="Times New Roman"/>
          <w:sz w:val="24"/>
        </w:rPr>
        <w:t>Even the English name for the sport is attributed to Jesuit missionaries interested in participating in the sport for the spread of the gospel</w:t>
      </w:r>
      <w:r w:rsidR="000F6DE0">
        <w:rPr>
          <w:rStyle w:val="FootnoteReference"/>
          <w:rFonts w:ascii="Times New Roman" w:hAnsi="Times New Roman" w:cs="Times New Roman"/>
          <w:sz w:val="24"/>
        </w:rPr>
        <w:footnoteReference w:id="14"/>
      </w:r>
      <w:r w:rsidR="006A3F10">
        <w:rPr>
          <w:rFonts w:ascii="Times New Roman" w:hAnsi="Times New Roman" w:cs="Times New Roman"/>
          <w:sz w:val="24"/>
        </w:rPr>
        <w:t xml:space="preserve">, </w:t>
      </w:r>
      <w:r w:rsidR="000F0BFA">
        <w:rPr>
          <w:rFonts w:ascii="Times New Roman" w:hAnsi="Times New Roman" w:cs="Times New Roman"/>
          <w:sz w:val="24"/>
        </w:rPr>
        <w:t xml:space="preserve">so the influence of religion on the shift of lacrosse to settler communities is apparent in many aspects of the game. </w:t>
      </w:r>
    </w:p>
    <w:p w14:paraId="61D1C8F1" w14:textId="697C37B0" w:rsidR="000F0BFA" w:rsidRDefault="00D73576" w:rsidP="00E56E5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latter half of the 1850s and the early years of the 1860s is marked by </w:t>
      </w:r>
      <w:r w:rsidR="009F4892">
        <w:rPr>
          <w:rFonts w:ascii="Times New Roman" w:hAnsi="Times New Roman" w:cs="Times New Roman"/>
          <w:sz w:val="24"/>
        </w:rPr>
        <w:t xml:space="preserve">a concentrated effort to regulate and incorporate lacrosse into the sports clubs already established in Montreal. </w:t>
      </w:r>
      <w:r w:rsidR="007B64D2">
        <w:rPr>
          <w:rFonts w:ascii="Times New Roman" w:hAnsi="Times New Roman" w:cs="Times New Roman"/>
          <w:sz w:val="24"/>
        </w:rPr>
        <w:t xml:space="preserve">Lacrosse was one of four sports </w:t>
      </w:r>
      <w:r w:rsidR="00D765EE">
        <w:rPr>
          <w:rFonts w:ascii="Times New Roman" w:hAnsi="Times New Roman" w:cs="Times New Roman"/>
          <w:sz w:val="24"/>
        </w:rPr>
        <w:t xml:space="preserve">that </w:t>
      </w:r>
      <w:r w:rsidR="0044705D">
        <w:rPr>
          <w:rFonts w:ascii="Times New Roman" w:hAnsi="Times New Roman" w:cs="Times New Roman"/>
          <w:sz w:val="24"/>
        </w:rPr>
        <w:t>made up “twenty-four clubs”</w:t>
      </w:r>
      <w:r w:rsidR="0044705D">
        <w:rPr>
          <w:rStyle w:val="FootnoteReference"/>
          <w:rFonts w:ascii="Times New Roman" w:hAnsi="Times New Roman" w:cs="Times New Roman"/>
          <w:sz w:val="24"/>
        </w:rPr>
        <w:footnoteReference w:id="15"/>
      </w:r>
      <w:r w:rsidR="0044705D">
        <w:rPr>
          <w:rFonts w:ascii="Times New Roman" w:hAnsi="Times New Roman" w:cs="Times New Roman"/>
          <w:sz w:val="24"/>
        </w:rPr>
        <w:t xml:space="preserve"> in the city by 1860.</w:t>
      </w:r>
      <w:r w:rsidR="00B02A47">
        <w:rPr>
          <w:rFonts w:ascii="Times New Roman" w:hAnsi="Times New Roman" w:cs="Times New Roman"/>
          <w:sz w:val="24"/>
        </w:rPr>
        <w:t xml:space="preserve"> </w:t>
      </w:r>
      <w:r w:rsidR="00494381">
        <w:rPr>
          <w:rFonts w:ascii="Times New Roman" w:hAnsi="Times New Roman" w:cs="Times New Roman"/>
          <w:sz w:val="24"/>
        </w:rPr>
        <w:t xml:space="preserve">With the creation of these clubs came </w:t>
      </w:r>
      <w:r w:rsidR="00E8620F">
        <w:rPr>
          <w:rFonts w:ascii="Times New Roman" w:hAnsi="Times New Roman" w:cs="Times New Roman"/>
          <w:sz w:val="24"/>
        </w:rPr>
        <w:t xml:space="preserve">regulations not just on the way the game was played, but also on who was allowed to play it. </w:t>
      </w:r>
      <w:r w:rsidR="0045165E">
        <w:rPr>
          <w:rFonts w:ascii="Times New Roman" w:hAnsi="Times New Roman" w:cs="Times New Roman"/>
          <w:sz w:val="24"/>
        </w:rPr>
        <w:t xml:space="preserve">Common requirements to join a sports club </w:t>
      </w:r>
      <w:r w:rsidR="00553856">
        <w:rPr>
          <w:rFonts w:ascii="Times New Roman" w:hAnsi="Times New Roman" w:cs="Times New Roman"/>
          <w:sz w:val="24"/>
        </w:rPr>
        <w:t xml:space="preserve">were being “gentlemen, </w:t>
      </w:r>
      <w:r w:rsidR="00EA0DA9">
        <w:rPr>
          <w:rFonts w:ascii="Times New Roman" w:hAnsi="Times New Roman" w:cs="Times New Roman"/>
          <w:sz w:val="24"/>
        </w:rPr>
        <w:t xml:space="preserve">white, relatively wealthy, probably Tory in political affiliation, and associated </w:t>
      </w:r>
      <w:r w:rsidR="005A2806">
        <w:rPr>
          <w:rFonts w:ascii="Times New Roman" w:hAnsi="Times New Roman" w:cs="Times New Roman"/>
          <w:sz w:val="24"/>
        </w:rPr>
        <w:t>the ruling Family Compact</w:t>
      </w:r>
      <w:r w:rsidR="003933B8">
        <w:rPr>
          <w:rStyle w:val="FootnoteReference"/>
          <w:rFonts w:ascii="Times New Roman" w:hAnsi="Times New Roman" w:cs="Times New Roman"/>
          <w:sz w:val="24"/>
        </w:rPr>
        <w:footnoteReference w:id="16"/>
      </w:r>
      <w:r w:rsidR="005A2806">
        <w:rPr>
          <w:rFonts w:ascii="Times New Roman" w:hAnsi="Times New Roman" w:cs="Times New Roman"/>
          <w:sz w:val="24"/>
        </w:rPr>
        <w:t xml:space="preserve">”, all of which exclude First Nations men in every aspect. </w:t>
      </w:r>
    </w:p>
    <w:p w14:paraId="60229B70" w14:textId="77777777" w:rsidR="00F70344" w:rsidRDefault="00B8434D" w:rsidP="00216AF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Each of these changes to the sport originally called baggataway</w:t>
      </w:r>
      <w:r w:rsidR="008371AF">
        <w:rPr>
          <w:rFonts w:ascii="Times New Roman" w:hAnsi="Times New Roman" w:cs="Times New Roman"/>
          <w:sz w:val="24"/>
        </w:rPr>
        <w:t>, played differently in different tribes</w:t>
      </w:r>
      <w:r>
        <w:rPr>
          <w:rStyle w:val="FootnoteReference"/>
          <w:rFonts w:ascii="Times New Roman" w:hAnsi="Times New Roman" w:cs="Times New Roman"/>
          <w:sz w:val="24"/>
        </w:rPr>
        <w:footnoteReference w:id="17"/>
      </w:r>
      <w:r w:rsidR="008371AF">
        <w:rPr>
          <w:rFonts w:ascii="Times New Roman" w:hAnsi="Times New Roman" w:cs="Times New Roman"/>
          <w:sz w:val="24"/>
        </w:rPr>
        <w:t xml:space="preserve">, represent </w:t>
      </w:r>
      <w:r w:rsidR="00216AFB">
        <w:rPr>
          <w:rFonts w:ascii="Times New Roman" w:hAnsi="Times New Roman" w:cs="Times New Roman"/>
          <w:sz w:val="24"/>
        </w:rPr>
        <w:t xml:space="preserve">the oppression of Indigenous peoples that </w:t>
      </w:r>
      <w:r w:rsidR="005606C3">
        <w:rPr>
          <w:rFonts w:ascii="Times New Roman" w:hAnsi="Times New Roman" w:cs="Times New Roman"/>
          <w:sz w:val="24"/>
        </w:rPr>
        <w:t xml:space="preserve">played a major role in Indigenous lives in the nineteenth century. </w:t>
      </w:r>
      <w:r w:rsidR="00634395">
        <w:rPr>
          <w:rFonts w:ascii="Times New Roman" w:hAnsi="Times New Roman" w:cs="Times New Roman"/>
          <w:sz w:val="24"/>
        </w:rPr>
        <w:t xml:space="preserve">Sport played an important social role in </w:t>
      </w:r>
      <w:r w:rsidR="001031ED">
        <w:rPr>
          <w:rFonts w:ascii="Times New Roman" w:hAnsi="Times New Roman" w:cs="Times New Roman"/>
          <w:sz w:val="24"/>
        </w:rPr>
        <w:t>1830s Canada</w:t>
      </w:r>
      <w:r w:rsidR="001031ED">
        <w:rPr>
          <w:rStyle w:val="FootnoteReference"/>
          <w:rFonts w:ascii="Times New Roman" w:hAnsi="Times New Roman" w:cs="Times New Roman"/>
          <w:sz w:val="24"/>
        </w:rPr>
        <w:footnoteReference w:id="18"/>
      </w:r>
      <w:r w:rsidR="00E67C35">
        <w:rPr>
          <w:rFonts w:ascii="Times New Roman" w:hAnsi="Times New Roman" w:cs="Times New Roman"/>
          <w:sz w:val="24"/>
        </w:rPr>
        <w:t xml:space="preserve">, </w:t>
      </w:r>
      <w:r w:rsidR="00093082">
        <w:rPr>
          <w:rFonts w:ascii="Times New Roman" w:hAnsi="Times New Roman" w:cs="Times New Roman"/>
          <w:sz w:val="24"/>
        </w:rPr>
        <w:t xml:space="preserve">once cities became </w:t>
      </w:r>
      <w:r w:rsidR="00C11D68">
        <w:rPr>
          <w:rFonts w:ascii="Times New Roman" w:hAnsi="Times New Roman" w:cs="Times New Roman"/>
          <w:sz w:val="24"/>
        </w:rPr>
        <w:t>more populous and settlers had</w:t>
      </w:r>
      <w:r w:rsidR="00816246">
        <w:rPr>
          <w:rFonts w:ascii="Times New Roman" w:hAnsi="Times New Roman" w:cs="Times New Roman"/>
          <w:sz w:val="24"/>
        </w:rPr>
        <w:t xml:space="preserve"> time for </w:t>
      </w:r>
      <w:r w:rsidR="00DB5016">
        <w:rPr>
          <w:rFonts w:ascii="Times New Roman" w:hAnsi="Times New Roman" w:cs="Times New Roman"/>
          <w:sz w:val="24"/>
        </w:rPr>
        <w:t xml:space="preserve">activities beyond survival. Sport began to play a social role </w:t>
      </w:r>
      <w:r w:rsidR="00EE1E42">
        <w:rPr>
          <w:rFonts w:ascii="Times New Roman" w:hAnsi="Times New Roman" w:cs="Times New Roman"/>
          <w:sz w:val="24"/>
        </w:rPr>
        <w:t>the began in the taverns</w:t>
      </w:r>
      <w:r w:rsidR="00EE1E42">
        <w:rPr>
          <w:rStyle w:val="FootnoteReference"/>
          <w:rFonts w:ascii="Times New Roman" w:hAnsi="Times New Roman" w:cs="Times New Roman"/>
          <w:sz w:val="24"/>
        </w:rPr>
        <w:footnoteReference w:id="19"/>
      </w:r>
      <w:r w:rsidR="00EE1E42">
        <w:rPr>
          <w:rFonts w:ascii="Times New Roman" w:hAnsi="Times New Roman" w:cs="Times New Roman"/>
          <w:sz w:val="24"/>
        </w:rPr>
        <w:t xml:space="preserve"> and created a space for (white) men t</w:t>
      </w:r>
      <w:r w:rsidR="00B25F11">
        <w:rPr>
          <w:rFonts w:ascii="Times New Roman" w:hAnsi="Times New Roman" w:cs="Times New Roman"/>
          <w:sz w:val="24"/>
        </w:rPr>
        <w:t>o be “publicly [amused]”</w:t>
      </w:r>
      <w:r w:rsidR="00B25F11">
        <w:rPr>
          <w:rStyle w:val="FootnoteReference"/>
          <w:rFonts w:ascii="Times New Roman" w:hAnsi="Times New Roman" w:cs="Times New Roman"/>
          <w:sz w:val="24"/>
        </w:rPr>
        <w:footnoteReference w:id="20"/>
      </w:r>
      <w:r w:rsidR="00B25F11">
        <w:rPr>
          <w:rFonts w:ascii="Times New Roman" w:hAnsi="Times New Roman" w:cs="Times New Roman"/>
          <w:sz w:val="24"/>
        </w:rPr>
        <w:t xml:space="preserve"> and </w:t>
      </w:r>
      <w:r w:rsidR="00401AFD">
        <w:rPr>
          <w:rFonts w:ascii="Times New Roman" w:hAnsi="Times New Roman" w:cs="Times New Roman"/>
          <w:sz w:val="24"/>
        </w:rPr>
        <w:t>within the tavern a “general meeting [place]”</w:t>
      </w:r>
      <w:r w:rsidR="00401AFD">
        <w:rPr>
          <w:rStyle w:val="FootnoteReference"/>
          <w:rFonts w:ascii="Times New Roman" w:hAnsi="Times New Roman" w:cs="Times New Roman"/>
          <w:sz w:val="24"/>
        </w:rPr>
        <w:footnoteReference w:id="21"/>
      </w:r>
      <w:r w:rsidR="001E48EF">
        <w:rPr>
          <w:rFonts w:ascii="Times New Roman" w:hAnsi="Times New Roman" w:cs="Times New Roman"/>
          <w:sz w:val="24"/>
        </w:rPr>
        <w:t xml:space="preserve">. </w:t>
      </w:r>
      <w:r w:rsidR="00C5438F">
        <w:rPr>
          <w:rFonts w:ascii="Times New Roman" w:hAnsi="Times New Roman" w:cs="Times New Roman"/>
          <w:sz w:val="24"/>
        </w:rPr>
        <w:t xml:space="preserve">The “British </w:t>
      </w:r>
      <w:r w:rsidR="00C5438F">
        <w:rPr>
          <w:rFonts w:ascii="Times New Roman" w:hAnsi="Times New Roman" w:cs="Times New Roman"/>
          <w:sz w:val="24"/>
        </w:rPr>
        <w:lastRenderedPageBreak/>
        <w:t>influence”</w:t>
      </w:r>
      <w:r w:rsidR="00C5438F">
        <w:rPr>
          <w:rStyle w:val="FootnoteReference"/>
          <w:rFonts w:ascii="Times New Roman" w:hAnsi="Times New Roman" w:cs="Times New Roman"/>
          <w:sz w:val="24"/>
        </w:rPr>
        <w:footnoteReference w:id="22"/>
      </w:r>
      <w:r w:rsidR="005C7454">
        <w:rPr>
          <w:rFonts w:ascii="Times New Roman" w:hAnsi="Times New Roman" w:cs="Times New Roman"/>
          <w:sz w:val="24"/>
        </w:rPr>
        <w:t xml:space="preserve"> that Redmond highlights showcases not just </w:t>
      </w:r>
      <w:r w:rsidR="0010734D">
        <w:rPr>
          <w:rFonts w:ascii="Times New Roman" w:hAnsi="Times New Roman" w:cs="Times New Roman"/>
          <w:sz w:val="24"/>
        </w:rPr>
        <w:t xml:space="preserve">influences over sport, but also the idealized society that </w:t>
      </w:r>
      <w:r w:rsidR="008B76E7">
        <w:rPr>
          <w:rFonts w:ascii="Times New Roman" w:hAnsi="Times New Roman" w:cs="Times New Roman"/>
          <w:sz w:val="24"/>
        </w:rPr>
        <w:t xml:space="preserve">British </w:t>
      </w:r>
      <w:r w:rsidR="006A3BD1">
        <w:rPr>
          <w:rFonts w:ascii="Times New Roman" w:hAnsi="Times New Roman" w:cs="Times New Roman"/>
          <w:sz w:val="24"/>
        </w:rPr>
        <w:t xml:space="preserve">colonists wanted to create, although not “always in </w:t>
      </w:r>
      <w:r w:rsidR="00A4500E">
        <w:rPr>
          <w:rFonts w:ascii="Times New Roman" w:hAnsi="Times New Roman" w:cs="Times New Roman"/>
          <w:sz w:val="24"/>
        </w:rPr>
        <w:t>beneficial, superior or</w:t>
      </w:r>
      <w:r w:rsidR="004768D1">
        <w:rPr>
          <w:rFonts w:ascii="Times New Roman" w:hAnsi="Times New Roman" w:cs="Times New Roman"/>
          <w:sz w:val="24"/>
        </w:rPr>
        <w:t xml:space="preserve"> welcome”</w:t>
      </w:r>
      <w:r w:rsidR="004768D1">
        <w:rPr>
          <w:rStyle w:val="FootnoteReference"/>
          <w:rFonts w:ascii="Times New Roman" w:hAnsi="Times New Roman" w:cs="Times New Roman"/>
          <w:sz w:val="24"/>
        </w:rPr>
        <w:footnoteReference w:id="23"/>
      </w:r>
      <w:r w:rsidR="004768D1">
        <w:rPr>
          <w:rFonts w:ascii="Times New Roman" w:hAnsi="Times New Roman" w:cs="Times New Roman"/>
          <w:sz w:val="24"/>
        </w:rPr>
        <w:t xml:space="preserve"> ways. </w:t>
      </w:r>
      <w:r w:rsidR="008172D7">
        <w:rPr>
          <w:rFonts w:ascii="Times New Roman" w:hAnsi="Times New Roman" w:cs="Times New Roman"/>
          <w:sz w:val="24"/>
        </w:rPr>
        <w:t xml:space="preserve">By </w:t>
      </w:r>
      <w:r w:rsidR="000E0AAF">
        <w:rPr>
          <w:rFonts w:ascii="Times New Roman" w:hAnsi="Times New Roman" w:cs="Times New Roman"/>
          <w:sz w:val="24"/>
        </w:rPr>
        <w:t xml:space="preserve">assessing the ways that lacrosse changed in the 1800s we can view tangible evidence </w:t>
      </w:r>
      <w:r w:rsidR="00E00171">
        <w:rPr>
          <w:rFonts w:ascii="Times New Roman" w:hAnsi="Times New Roman" w:cs="Times New Roman"/>
          <w:sz w:val="24"/>
        </w:rPr>
        <w:t xml:space="preserve">of British </w:t>
      </w:r>
      <w:r w:rsidR="00FC4311">
        <w:rPr>
          <w:rFonts w:ascii="Times New Roman" w:hAnsi="Times New Roman" w:cs="Times New Roman"/>
          <w:sz w:val="24"/>
        </w:rPr>
        <w:t xml:space="preserve">influence over every aspect of </w:t>
      </w:r>
      <w:r w:rsidR="00586D45">
        <w:rPr>
          <w:rFonts w:ascii="Times New Roman" w:hAnsi="Times New Roman" w:cs="Times New Roman"/>
          <w:sz w:val="24"/>
        </w:rPr>
        <w:t xml:space="preserve">Indigenous life. </w:t>
      </w:r>
      <w:r w:rsidR="00C447CC">
        <w:rPr>
          <w:rFonts w:ascii="Times New Roman" w:hAnsi="Times New Roman" w:cs="Times New Roman"/>
          <w:sz w:val="24"/>
        </w:rPr>
        <w:t xml:space="preserve">Lacrosse was an almost religious experience for </w:t>
      </w:r>
      <w:r w:rsidR="00C052A8">
        <w:rPr>
          <w:rFonts w:ascii="Times New Roman" w:hAnsi="Times New Roman" w:cs="Times New Roman"/>
          <w:sz w:val="24"/>
        </w:rPr>
        <w:t>the Ojibway people and numerous other Indigenous tribes</w:t>
      </w:r>
      <w:r w:rsidR="00C052A8">
        <w:rPr>
          <w:rStyle w:val="FootnoteReference"/>
          <w:rFonts w:ascii="Times New Roman" w:hAnsi="Times New Roman" w:cs="Times New Roman"/>
          <w:sz w:val="24"/>
        </w:rPr>
        <w:footnoteReference w:id="24"/>
      </w:r>
      <w:r w:rsidR="00C052A8">
        <w:rPr>
          <w:rFonts w:ascii="Times New Roman" w:hAnsi="Times New Roman" w:cs="Times New Roman"/>
          <w:sz w:val="24"/>
        </w:rPr>
        <w:t>, an</w:t>
      </w:r>
      <w:r w:rsidR="00715ABB">
        <w:rPr>
          <w:rFonts w:ascii="Times New Roman" w:hAnsi="Times New Roman" w:cs="Times New Roman"/>
          <w:sz w:val="24"/>
        </w:rPr>
        <w:t xml:space="preserve">d </w:t>
      </w:r>
      <w:r w:rsidR="00785055">
        <w:rPr>
          <w:rFonts w:ascii="Times New Roman" w:hAnsi="Times New Roman" w:cs="Times New Roman"/>
          <w:sz w:val="24"/>
        </w:rPr>
        <w:t xml:space="preserve">the colonization of Canada stole Indigenous ownership over the sport for decades. </w:t>
      </w:r>
      <w:r w:rsidR="00916AB1">
        <w:rPr>
          <w:rFonts w:ascii="Times New Roman" w:hAnsi="Times New Roman" w:cs="Times New Roman"/>
          <w:sz w:val="24"/>
        </w:rPr>
        <w:t xml:space="preserve">Despite </w:t>
      </w:r>
      <w:r w:rsidR="0066794D">
        <w:rPr>
          <w:rFonts w:ascii="Times New Roman" w:hAnsi="Times New Roman" w:cs="Times New Roman"/>
          <w:sz w:val="24"/>
        </w:rPr>
        <w:t>Beers’ proposing “lacrosse as the national game of Canada in 1859”</w:t>
      </w:r>
      <w:r w:rsidR="0066794D">
        <w:rPr>
          <w:rStyle w:val="FootnoteReference"/>
          <w:rFonts w:ascii="Times New Roman" w:hAnsi="Times New Roman" w:cs="Times New Roman"/>
          <w:sz w:val="24"/>
        </w:rPr>
        <w:footnoteReference w:id="25"/>
      </w:r>
      <w:r w:rsidR="006A190F">
        <w:rPr>
          <w:rFonts w:ascii="Times New Roman" w:hAnsi="Times New Roman" w:cs="Times New Roman"/>
          <w:sz w:val="24"/>
        </w:rPr>
        <w:t xml:space="preserve">, still to this day many Canadians struggle to </w:t>
      </w:r>
      <w:r w:rsidR="005B12AA">
        <w:rPr>
          <w:rFonts w:ascii="Times New Roman" w:hAnsi="Times New Roman" w:cs="Times New Roman"/>
          <w:sz w:val="24"/>
        </w:rPr>
        <w:t xml:space="preserve">accept </w:t>
      </w:r>
      <w:r w:rsidR="000B3530">
        <w:rPr>
          <w:rFonts w:ascii="Times New Roman" w:hAnsi="Times New Roman" w:cs="Times New Roman"/>
          <w:sz w:val="24"/>
        </w:rPr>
        <w:t xml:space="preserve">the traditional sport of </w:t>
      </w:r>
      <w:r w:rsidR="00730E18">
        <w:rPr>
          <w:rFonts w:ascii="Times New Roman" w:hAnsi="Times New Roman" w:cs="Times New Roman"/>
          <w:sz w:val="24"/>
        </w:rPr>
        <w:t>lacrosse as a national sport</w:t>
      </w:r>
      <w:r w:rsidR="00733940">
        <w:rPr>
          <w:rFonts w:ascii="Times New Roman" w:hAnsi="Times New Roman" w:cs="Times New Roman"/>
          <w:sz w:val="24"/>
        </w:rPr>
        <w:t>, with lacrosse being “confined to pockets of southern Ontario”</w:t>
      </w:r>
      <w:r w:rsidR="00733940">
        <w:rPr>
          <w:rStyle w:val="FootnoteReference"/>
          <w:rFonts w:ascii="Times New Roman" w:hAnsi="Times New Roman" w:cs="Times New Roman"/>
          <w:sz w:val="24"/>
        </w:rPr>
        <w:footnoteReference w:id="26"/>
      </w:r>
      <w:r w:rsidR="0083108A">
        <w:rPr>
          <w:rFonts w:ascii="Times New Roman" w:hAnsi="Times New Roman" w:cs="Times New Roman"/>
          <w:sz w:val="24"/>
        </w:rPr>
        <w:t xml:space="preserve"> which is a further expression of </w:t>
      </w:r>
      <w:r w:rsidR="00D850DD">
        <w:rPr>
          <w:rFonts w:ascii="Times New Roman" w:hAnsi="Times New Roman" w:cs="Times New Roman"/>
          <w:sz w:val="24"/>
        </w:rPr>
        <w:t xml:space="preserve">the erasure of Indigenous culture in the world of Canadian sport. </w:t>
      </w:r>
    </w:p>
    <w:p w14:paraId="17BBB64E" w14:textId="621E907A" w:rsidR="00E17BFE" w:rsidRDefault="00F70344" w:rsidP="00216AF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From first contact to</w:t>
      </w:r>
      <w:r w:rsidR="008F5F0F">
        <w:rPr>
          <w:rFonts w:ascii="Times New Roman" w:hAnsi="Times New Roman" w:cs="Times New Roman"/>
          <w:sz w:val="24"/>
        </w:rPr>
        <w:t xml:space="preserve"> Canadian society today, lacrosse’s impact on our culture has been </w:t>
      </w:r>
      <w:r w:rsidR="0060253D">
        <w:rPr>
          <w:rFonts w:ascii="Times New Roman" w:hAnsi="Times New Roman" w:cs="Times New Roman"/>
          <w:sz w:val="24"/>
        </w:rPr>
        <w:t xml:space="preserve">substantial. If Canada is to truly reconcile with </w:t>
      </w:r>
      <w:r w:rsidR="00576B47">
        <w:rPr>
          <w:rFonts w:ascii="Times New Roman" w:hAnsi="Times New Roman" w:cs="Times New Roman"/>
          <w:sz w:val="24"/>
        </w:rPr>
        <w:t>the Indigenous peoples that originated this land</w:t>
      </w:r>
      <w:r w:rsidR="00186B4C">
        <w:rPr>
          <w:rFonts w:ascii="Times New Roman" w:hAnsi="Times New Roman" w:cs="Times New Roman"/>
          <w:sz w:val="24"/>
        </w:rPr>
        <w:t xml:space="preserve">, we must begin by recognizing that European arrival </w:t>
      </w:r>
      <w:r w:rsidR="00955316">
        <w:rPr>
          <w:rFonts w:ascii="Times New Roman" w:hAnsi="Times New Roman" w:cs="Times New Roman"/>
          <w:sz w:val="24"/>
        </w:rPr>
        <w:t>affected every aspect of Indigenous culture. Lacrosse was traditionally a</w:t>
      </w:r>
      <w:r w:rsidR="004B1A3D">
        <w:rPr>
          <w:rFonts w:ascii="Times New Roman" w:hAnsi="Times New Roman" w:cs="Times New Roman"/>
          <w:sz w:val="24"/>
        </w:rPr>
        <w:t xml:space="preserve"> cultural and religious experience</w:t>
      </w:r>
      <w:r w:rsidR="00704045">
        <w:rPr>
          <w:rFonts w:ascii="Times New Roman" w:hAnsi="Times New Roman" w:cs="Times New Roman"/>
          <w:sz w:val="24"/>
        </w:rPr>
        <w:t xml:space="preserve">; respect towards the tradition of baggataway cannot be overstated. </w:t>
      </w:r>
      <w:r w:rsidR="00E17BFE">
        <w:rPr>
          <w:rFonts w:ascii="Times New Roman" w:hAnsi="Times New Roman" w:cs="Times New Roman"/>
          <w:sz w:val="24"/>
        </w:rPr>
        <w:br w:type="page"/>
      </w:r>
    </w:p>
    <w:p w14:paraId="174D91A0" w14:textId="77777777" w:rsidR="00E17BFE" w:rsidRDefault="00E17BFE" w:rsidP="00E17BF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Bibliography</w:t>
      </w:r>
    </w:p>
    <w:p w14:paraId="15D85EF3" w14:textId="77777777" w:rsidR="00E17BFE" w:rsidRDefault="00E17BFE" w:rsidP="00E17BFE">
      <w:pPr>
        <w:spacing w:line="24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Hall, Anne, Trevor Slack, Garry Smith and David Whitson. </w:t>
      </w:r>
      <w:r>
        <w:rPr>
          <w:rFonts w:ascii="Times New Roman" w:hAnsi="Times New Roman" w:cs="Times New Roman"/>
          <w:i/>
          <w:sz w:val="24"/>
        </w:rPr>
        <w:t xml:space="preserve">Sport in Canadian Society. </w:t>
      </w:r>
      <w:r w:rsidRPr="004B5A43">
        <w:rPr>
          <w:rFonts w:ascii="Times New Roman" w:hAnsi="Times New Roman" w:cs="Times New Roman"/>
          <w:sz w:val="24"/>
        </w:rPr>
        <w:t>Toronto,</w:t>
      </w:r>
      <w:r>
        <w:rPr>
          <w:rFonts w:ascii="Times New Roman" w:hAnsi="Times New Roman" w:cs="Times New Roman"/>
          <w:sz w:val="24"/>
        </w:rPr>
        <w:t xml:space="preserve"> </w:t>
      </w:r>
      <w:r w:rsidRPr="004B5A43">
        <w:rPr>
          <w:rFonts w:ascii="Times New Roman" w:hAnsi="Times New Roman" w:cs="Times New Roman"/>
          <w:sz w:val="24"/>
        </w:rPr>
        <w:t xml:space="preserve">Ontario: </w:t>
      </w:r>
      <w:proofErr w:type="spellStart"/>
      <w:r w:rsidRPr="004B5A43">
        <w:rPr>
          <w:rFonts w:ascii="Times New Roman" w:hAnsi="Times New Roman" w:cs="Times New Roman"/>
          <w:sz w:val="24"/>
        </w:rPr>
        <w:t>Mcclelland</w:t>
      </w:r>
      <w:proofErr w:type="spellEnd"/>
      <w:r w:rsidRPr="004B5A43">
        <w:rPr>
          <w:rFonts w:ascii="Times New Roman" w:hAnsi="Times New Roman" w:cs="Times New Roman"/>
          <w:sz w:val="24"/>
        </w:rPr>
        <w:t xml:space="preserve"> &amp; Stewart Inc, 1991.</w:t>
      </w:r>
    </w:p>
    <w:p w14:paraId="28BF501E" w14:textId="77777777" w:rsidR="00E17BFE" w:rsidRDefault="00E17BFE" w:rsidP="00E17BFE">
      <w:pPr>
        <w:spacing w:line="240" w:lineRule="auto"/>
        <w:rPr>
          <w:rFonts w:ascii="Times New Roman" w:hAnsi="Times New Roman" w:cs="Times New Roman"/>
          <w:sz w:val="24"/>
        </w:rPr>
      </w:pPr>
    </w:p>
    <w:p w14:paraId="4E715F72" w14:textId="77777777" w:rsidR="00E17BFE" w:rsidRDefault="00E17BFE" w:rsidP="00E17B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A645A7">
        <w:rPr>
          <w:rFonts w:ascii="Times New Roman" w:hAnsi="Times New Roman" w:cs="Times New Roman"/>
          <w:sz w:val="24"/>
        </w:rPr>
        <w:t>Howell</w:t>
      </w:r>
      <w:r>
        <w:rPr>
          <w:rFonts w:ascii="Times New Roman" w:hAnsi="Times New Roman" w:cs="Times New Roman"/>
          <w:sz w:val="24"/>
        </w:rPr>
        <w:t xml:space="preserve">, </w:t>
      </w:r>
      <w:r w:rsidRPr="00A645A7">
        <w:rPr>
          <w:rFonts w:ascii="Times New Roman" w:hAnsi="Times New Roman" w:cs="Times New Roman"/>
          <w:sz w:val="24"/>
        </w:rPr>
        <w:t xml:space="preserve">Maxwell L. and Howell, </w:t>
      </w:r>
      <w:proofErr w:type="spellStart"/>
      <w:r w:rsidRPr="00A645A7">
        <w:rPr>
          <w:rFonts w:ascii="Times New Roman" w:hAnsi="Times New Roman" w:cs="Times New Roman"/>
          <w:sz w:val="24"/>
        </w:rPr>
        <w:t>Reet</w:t>
      </w:r>
      <w:proofErr w:type="spellEnd"/>
      <w:r w:rsidRPr="00A645A7">
        <w:rPr>
          <w:rFonts w:ascii="Times New Roman" w:hAnsi="Times New Roman" w:cs="Times New Roman"/>
          <w:sz w:val="24"/>
        </w:rPr>
        <w:t xml:space="preserve"> A. </w:t>
      </w:r>
      <w:r w:rsidRPr="00A645A7">
        <w:rPr>
          <w:rFonts w:ascii="Times New Roman" w:hAnsi="Times New Roman" w:cs="Times New Roman"/>
          <w:i/>
          <w:sz w:val="24"/>
        </w:rPr>
        <w:t>History of Sport in Canada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A645A7">
        <w:rPr>
          <w:rFonts w:ascii="Times New Roman" w:hAnsi="Times New Roman" w:cs="Times New Roman"/>
          <w:sz w:val="24"/>
        </w:rPr>
        <w:t>Champaign, Illinois: Stipes Publishing Company, 1985.</w:t>
      </w:r>
    </w:p>
    <w:p w14:paraId="6E677C5E" w14:textId="77777777" w:rsidR="00E17BFE" w:rsidRDefault="00E17BFE" w:rsidP="00E17BFE">
      <w:pPr>
        <w:spacing w:line="240" w:lineRule="auto"/>
        <w:ind w:left="720" w:hanging="720"/>
      </w:pPr>
    </w:p>
    <w:p w14:paraId="131B07D4" w14:textId="77777777" w:rsidR="00E17BFE" w:rsidRDefault="00E17BFE" w:rsidP="00E17B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BB0210">
        <w:rPr>
          <w:rFonts w:ascii="Times New Roman" w:hAnsi="Times New Roman" w:cs="Times New Roman"/>
          <w:sz w:val="24"/>
        </w:rPr>
        <w:t>Mott, Morris Kenneth</w:t>
      </w:r>
      <w:r>
        <w:rPr>
          <w:rFonts w:ascii="Times New Roman" w:hAnsi="Times New Roman" w:cs="Times New Roman"/>
          <w:sz w:val="24"/>
        </w:rPr>
        <w:t>.</w:t>
      </w:r>
      <w:r w:rsidRPr="00BB0210">
        <w:rPr>
          <w:rFonts w:ascii="Times New Roman" w:hAnsi="Times New Roman" w:cs="Times New Roman"/>
          <w:sz w:val="24"/>
        </w:rPr>
        <w:t xml:space="preserve"> “Games and Contests of the Early ‘Manitobans’” in </w:t>
      </w:r>
      <w:r w:rsidRPr="00BB0210">
        <w:rPr>
          <w:rFonts w:ascii="Times New Roman" w:hAnsi="Times New Roman" w:cs="Times New Roman"/>
          <w:i/>
          <w:sz w:val="24"/>
        </w:rPr>
        <w:t xml:space="preserve">Sports in Canada: Historical Readings, </w:t>
      </w:r>
      <w:r w:rsidRPr="00BB0210">
        <w:rPr>
          <w:rFonts w:ascii="Times New Roman" w:hAnsi="Times New Roman" w:cs="Times New Roman"/>
          <w:sz w:val="24"/>
        </w:rPr>
        <w:t>ed. Morris Mott</w:t>
      </w:r>
      <w:r>
        <w:rPr>
          <w:rFonts w:ascii="Times New Roman" w:hAnsi="Times New Roman" w:cs="Times New Roman"/>
          <w:sz w:val="24"/>
        </w:rPr>
        <w:t xml:space="preserve">. </w:t>
      </w:r>
      <w:r w:rsidRPr="00BB0210">
        <w:rPr>
          <w:rFonts w:ascii="Times New Roman" w:hAnsi="Times New Roman" w:cs="Times New Roman"/>
          <w:sz w:val="24"/>
        </w:rPr>
        <w:t xml:space="preserve">Mississauga, Ontario: </w:t>
      </w:r>
      <w:proofErr w:type="spellStart"/>
      <w:r w:rsidRPr="00BB0210">
        <w:rPr>
          <w:rFonts w:ascii="Times New Roman" w:hAnsi="Times New Roman" w:cs="Times New Roman"/>
          <w:sz w:val="24"/>
        </w:rPr>
        <w:t>Copp</w:t>
      </w:r>
      <w:proofErr w:type="spellEnd"/>
      <w:r w:rsidRPr="00BB0210">
        <w:rPr>
          <w:rFonts w:ascii="Times New Roman" w:hAnsi="Times New Roman" w:cs="Times New Roman"/>
          <w:sz w:val="24"/>
        </w:rPr>
        <w:t xml:space="preserve"> Clark Pittman Ltd., 1989</w:t>
      </w:r>
      <w:r>
        <w:rPr>
          <w:rFonts w:ascii="Times New Roman" w:hAnsi="Times New Roman" w:cs="Times New Roman"/>
          <w:sz w:val="24"/>
        </w:rPr>
        <w:t>.</w:t>
      </w:r>
    </w:p>
    <w:p w14:paraId="0F08163A" w14:textId="77777777" w:rsidR="00E17BFE" w:rsidRDefault="00E17BFE" w:rsidP="00E17B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4496A1D" w14:textId="77777777" w:rsidR="00E17BFE" w:rsidRDefault="00E17BFE" w:rsidP="00E17B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3708DA">
        <w:rPr>
          <w:rFonts w:ascii="Times New Roman" w:hAnsi="Times New Roman" w:cs="Times New Roman"/>
          <w:sz w:val="24"/>
        </w:rPr>
        <w:t>Morrow</w:t>
      </w:r>
      <w:r>
        <w:rPr>
          <w:rFonts w:ascii="Times New Roman" w:hAnsi="Times New Roman" w:cs="Times New Roman"/>
          <w:sz w:val="24"/>
        </w:rPr>
        <w:t>,</w:t>
      </w:r>
      <w:r w:rsidRPr="003708DA">
        <w:rPr>
          <w:rFonts w:ascii="Times New Roman" w:hAnsi="Times New Roman" w:cs="Times New Roman"/>
          <w:sz w:val="24"/>
        </w:rPr>
        <w:t xml:space="preserve"> Don and Kevin B. Walmsley</w:t>
      </w:r>
      <w:r>
        <w:rPr>
          <w:rFonts w:ascii="Times New Roman" w:hAnsi="Times New Roman" w:cs="Times New Roman"/>
          <w:sz w:val="24"/>
        </w:rPr>
        <w:t>.</w:t>
      </w:r>
      <w:r w:rsidRPr="003708DA">
        <w:rPr>
          <w:rFonts w:ascii="Times New Roman" w:hAnsi="Times New Roman" w:cs="Times New Roman"/>
          <w:sz w:val="24"/>
        </w:rPr>
        <w:t xml:space="preserve"> </w:t>
      </w:r>
      <w:r w:rsidRPr="003708DA">
        <w:rPr>
          <w:rFonts w:ascii="Times New Roman" w:hAnsi="Times New Roman" w:cs="Times New Roman"/>
          <w:i/>
          <w:sz w:val="24"/>
        </w:rPr>
        <w:t>Sport in Canada: A History</w:t>
      </w:r>
      <w:r>
        <w:rPr>
          <w:rFonts w:ascii="Times New Roman" w:hAnsi="Times New Roman" w:cs="Times New Roman"/>
          <w:sz w:val="24"/>
        </w:rPr>
        <w:t xml:space="preserve">. </w:t>
      </w:r>
      <w:r w:rsidRPr="003708DA">
        <w:rPr>
          <w:rFonts w:ascii="Times New Roman" w:hAnsi="Times New Roman" w:cs="Times New Roman"/>
          <w:sz w:val="24"/>
        </w:rPr>
        <w:t>Don Mills, Ontario: Oxford University Press, 2005</w:t>
      </w:r>
      <w:r>
        <w:rPr>
          <w:rFonts w:ascii="Times New Roman" w:hAnsi="Times New Roman" w:cs="Times New Roman"/>
          <w:sz w:val="24"/>
        </w:rPr>
        <w:t>.</w:t>
      </w:r>
    </w:p>
    <w:p w14:paraId="4F78B978" w14:textId="77777777" w:rsidR="00E17BFE" w:rsidRDefault="00E17BFE" w:rsidP="00E17B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5700FC0" w14:textId="77777777" w:rsidR="00E17BFE" w:rsidRDefault="00E17BFE" w:rsidP="00E17B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C86234">
        <w:rPr>
          <w:rFonts w:ascii="Times New Roman" w:hAnsi="Times New Roman" w:cs="Times New Roman"/>
          <w:sz w:val="24"/>
        </w:rPr>
        <w:t>Morrow,</w:t>
      </w:r>
      <w:r>
        <w:rPr>
          <w:rFonts w:ascii="Times New Roman" w:hAnsi="Times New Roman" w:cs="Times New Roman"/>
          <w:sz w:val="24"/>
        </w:rPr>
        <w:t xml:space="preserve"> </w:t>
      </w:r>
      <w:r w:rsidRPr="00C86234">
        <w:rPr>
          <w:rFonts w:ascii="Times New Roman" w:hAnsi="Times New Roman" w:cs="Times New Roman"/>
          <w:sz w:val="24"/>
        </w:rPr>
        <w:t>Don</w:t>
      </w:r>
      <w:r>
        <w:rPr>
          <w:rFonts w:ascii="Times New Roman" w:hAnsi="Times New Roman" w:cs="Times New Roman"/>
          <w:sz w:val="24"/>
        </w:rPr>
        <w:t>,</w:t>
      </w:r>
      <w:r w:rsidRPr="00C862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Mary Keyes, Wayne Simpson, Frank </w:t>
      </w:r>
      <w:proofErr w:type="spellStart"/>
      <w:r>
        <w:rPr>
          <w:rFonts w:ascii="Times New Roman" w:hAnsi="Times New Roman" w:cs="Times New Roman"/>
          <w:sz w:val="24"/>
        </w:rPr>
        <w:t>Cosentino</w:t>
      </w:r>
      <w:proofErr w:type="spellEnd"/>
      <w:r>
        <w:rPr>
          <w:rFonts w:ascii="Times New Roman" w:hAnsi="Times New Roman" w:cs="Times New Roman"/>
          <w:sz w:val="24"/>
        </w:rPr>
        <w:t xml:space="preserve">, and Ron </w:t>
      </w:r>
      <w:proofErr w:type="spellStart"/>
      <w:r>
        <w:rPr>
          <w:rFonts w:ascii="Times New Roman" w:hAnsi="Times New Roman" w:cs="Times New Roman"/>
          <w:sz w:val="24"/>
        </w:rPr>
        <w:t>Lappage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C86234">
        <w:rPr>
          <w:rFonts w:ascii="Times New Roman" w:hAnsi="Times New Roman" w:cs="Times New Roman"/>
          <w:sz w:val="24"/>
        </w:rPr>
        <w:t xml:space="preserve"> </w:t>
      </w:r>
      <w:r w:rsidRPr="00C86234">
        <w:rPr>
          <w:rFonts w:ascii="Times New Roman" w:hAnsi="Times New Roman" w:cs="Times New Roman"/>
          <w:i/>
          <w:sz w:val="24"/>
        </w:rPr>
        <w:t>A Concise History of Sport in Canada</w:t>
      </w:r>
      <w:r>
        <w:rPr>
          <w:rFonts w:ascii="Times New Roman" w:hAnsi="Times New Roman" w:cs="Times New Roman"/>
          <w:i/>
          <w:sz w:val="24"/>
        </w:rPr>
        <w:t>.</w:t>
      </w:r>
      <w:r w:rsidRPr="00C86234">
        <w:rPr>
          <w:rFonts w:ascii="Times New Roman" w:hAnsi="Times New Roman" w:cs="Times New Roman"/>
          <w:i/>
          <w:sz w:val="24"/>
        </w:rPr>
        <w:t xml:space="preserve"> </w:t>
      </w:r>
      <w:r w:rsidRPr="00C86234">
        <w:rPr>
          <w:rFonts w:ascii="Times New Roman" w:hAnsi="Times New Roman" w:cs="Times New Roman"/>
          <w:sz w:val="24"/>
        </w:rPr>
        <w:t>Toronto, Ontario: Oxford University Press, 1989</w:t>
      </w:r>
      <w:r>
        <w:rPr>
          <w:rFonts w:ascii="Times New Roman" w:hAnsi="Times New Roman" w:cs="Times New Roman"/>
          <w:sz w:val="24"/>
        </w:rPr>
        <w:t>.</w:t>
      </w:r>
    </w:p>
    <w:p w14:paraId="17192CD1" w14:textId="77777777" w:rsidR="00E17BFE" w:rsidRDefault="00E17BFE" w:rsidP="00E17B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3BD90F44" w14:textId="77777777" w:rsidR="00E17BFE" w:rsidRDefault="00E17BFE" w:rsidP="00E17B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9F6222">
        <w:rPr>
          <w:rFonts w:ascii="Times New Roman" w:hAnsi="Times New Roman" w:cs="Times New Roman"/>
          <w:sz w:val="24"/>
        </w:rPr>
        <w:t>Payne</w:t>
      </w:r>
      <w:r>
        <w:rPr>
          <w:rFonts w:ascii="Times New Roman" w:hAnsi="Times New Roman" w:cs="Times New Roman"/>
          <w:sz w:val="24"/>
        </w:rPr>
        <w:t>,</w:t>
      </w:r>
      <w:r w:rsidRPr="002235D8">
        <w:rPr>
          <w:rFonts w:ascii="Times New Roman" w:hAnsi="Times New Roman" w:cs="Times New Roman"/>
          <w:sz w:val="24"/>
        </w:rPr>
        <w:t xml:space="preserve"> </w:t>
      </w:r>
      <w:r w:rsidRPr="009F6222">
        <w:rPr>
          <w:rFonts w:ascii="Times New Roman" w:hAnsi="Times New Roman" w:cs="Times New Roman"/>
          <w:sz w:val="24"/>
        </w:rPr>
        <w:t>Michael</w:t>
      </w:r>
      <w:r>
        <w:rPr>
          <w:rFonts w:ascii="Times New Roman" w:hAnsi="Times New Roman" w:cs="Times New Roman"/>
          <w:sz w:val="24"/>
        </w:rPr>
        <w:t>.</w:t>
      </w:r>
      <w:r w:rsidRPr="009F6222">
        <w:rPr>
          <w:rFonts w:ascii="Times New Roman" w:hAnsi="Times New Roman" w:cs="Times New Roman"/>
          <w:sz w:val="24"/>
        </w:rPr>
        <w:t xml:space="preserve"> “The Sports, Games, Recreations, and Pastimes of the Fur Traders at York Factory” in </w:t>
      </w:r>
      <w:r w:rsidRPr="009F6222">
        <w:rPr>
          <w:rFonts w:ascii="Times New Roman" w:hAnsi="Times New Roman" w:cs="Times New Roman"/>
          <w:i/>
          <w:sz w:val="24"/>
        </w:rPr>
        <w:t xml:space="preserve">Sports in Canada: Historical Readings, </w:t>
      </w:r>
      <w:r w:rsidRPr="009F6222">
        <w:rPr>
          <w:rFonts w:ascii="Times New Roman" w:hAnsi="Times New Roman" w:cs="Times New Roman"/>
          <w:sz w:val="24"/>
        </w:rPr>
        <w:t>ed. Morris Mott</w:t>
      </w:r>
      <w:r>
        <w:rPr>
          <w:rFonts w:ascii="Times New Roman" w:hAnsi="Times New Roman" w:cs="Times New Roman"/>
          <w:sz w:val="24"/>
        </w:rPr>
        <w:t xml:space="preserve">. </w:t>
      </w:r>
      <w:r w:rsidRPr="009F6222">
        <w:rPr>
          <w:rFonts w:ascii="Times New Roman" w:hAnsi="Times New Roman" w:cs="Times New Roman"/>
          <w:sz w:val="24"/>
        </w:rPr>
        <w:t xml:space="preserve">Mississauga, Ontario: </w:t>
      </w:r>
      <w:proofErr w:type="spellStart"/>
      <w:r w:rsidRPr="009F6222">
        <w:rPr>
          <w:rFonts w:ascii="Times New Roman" w:hAnsi="Times New Roman" w:cs="Times New Roman"/>
          <w:sz w:val="24"/>
        </w:rPr>
        <w:t>Copp</w:t>
      </w:r>
      <w:proofErr w:type="spellEnd"/>
      <w:r w:rsidRPr="009F6222">
        <w:rPr>
          <w:rFonts w:ascii="Times New Roman" w:hAnsi="Times New Roman" w:cs="Times New Roman"/>
          <w:sz w:val="24"/>
        </w:rPr>
        <w:t xml:space="preserve"> Clark Pittman Ltd., 1989</w:t>
      </w:r>
      <w:r>
        <w:rPr>
          <w:rFonts w:ascii="Times New Roman" w:hAnsi="Times New Roman" w:cs="Times New Roman"/>
          <w:sz w:val="24"/>
        </w:rPr>
        <w:t>.</w:t>
      </w:r>
    </w:p>
    <w:p w14:paraId="112B662B" w14:textId="77777777" w:rsidR="00E17BFE" w:rsidRDefault="00E17BFE" w:rsidP="00E17B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8FB3784" w14:textId="77777777" w:rsidR="00E17BFE" w:rsidRPr="00BB0210" w:rsidRDefault="00E17BFE" w:rsidP="00E17BF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914169">
        <w:rPr>
          <w:rFonts w:ascii="Times New Roman" w:hAnsi="Times New Roman" w:cs="Times New Roman"/>
          <w:sz w:val="24"/>
        </w:rPr>
        <w:t>Redmond, Gerald</w:t>
      </w:r>
      <w:r>
        <w:rPr>
          <w:rFonts w:ascii="Times New Roman" w:hAnsi="Times New Roman" w:cs="Times New Roman"/>
          <w:sz w:val="24"/>
        </w:rPr>
        <w:t>.</w:t>
      </w:r>
      <w:r w:rsidRPr="00914169">
        <w:rPr>
          <w:rFonts w:ascii="Times New Roman" w:hAnsi="Times New Roman" w:cs="Times New Roman"/>
          <w:sz w:val="24"/>
        </w:rPr>
        <w:t xml:space="preserve"> “Some Aspects of Organized Sport and Leisure in Nineteenth Century Canada” in </w:t>
      </w:r>
      <w:r w:rsidRPr="00914169">
        <w:rPr>
          <w:rFonts w:ascii="Times New Roman" w:hAnsi="Times New Roman" w:cs="Times New Roman"/>
          <w:i/>
          <w:sz w:val="24"/>
        </w:rPr>
        <w:t xml:space="preserve">Sports in Canada: Historical Readings, </w:t>
      </w:r>
      <w:r w:rsidRPr="00914169">
        <w:rPr>
          <w:rFonts w:ascii="Times New Roman" w:hAnsi="Times New Roman" w:cs="Times New Roman"/>
          <w:sz w:val="24"/>
        </w:rPr>
        <w:t>ed. Morris Mott</w:t>
      </w:r>
      <w:r>
        <w:rPr>
          <w:rFonts w:ascii="Times New Roman" w:hAnsi="Times New Roman" w:cs="Times New Roman"/>
          <w:sz w:val="24"/>
        </w:rPr>
        <w:t xml:space="preserve">. </w:t>
      </w:r>
      <w:r w:rsidRPr="00914169">
        <w:rPr>
          <w:rFonts w:ascii="Times New Roman" w:hAnsi="Times New Roman" w:cs="Times New Roman"/>
          <w:sz w:val="24"/>
        </w:rPr>
        <w:t xml:space="preserve">Mississauga, Ontario: </w:t>
      </w:r>
      <w:proofErr w:type="spellStart"/>
      <w:r w:rsidRPr="00914169">
        <w:rPr>
          <w:rFonts w:ascii="Times New Roman" w:hAnsi="Times New Roman" w:cs="Times New Roman"/>
          <w:sz w:val="24"/>
        </w:rPr>
        <w:t>Copp</w:t>
      </w:r>
      <w:proofErr w:type="spellEnd"/>
      <w:r w:rsidRPr="00914169">
        <w:rPr>
          <w:rFonts w:ascii="Times New Roman" w:hAnsi="Times New Roman" w:cs="Times New Roman"/>
          <w:sz w:val="24"/>
        </w:rPr>
        <w:t xml:space="preserve"> Clark Pittman Ltd., 1989</w:t>
      </w:r>
      <w:r>
        <w:rPr>
          <w:rFonts w:ascii="Times New Roman" w:hAnsi="Times New Roman" w:cs="Times New Roman"/>
          <w:sz w:val="24"/>
        </w:rPr>
        <w:t>.</w:t>
      </w:r>
    </w:p>
    <w:p w14:paraId="6BAF5EA0" w14:textId="77777777" w:rsidR="00030F69" w:rsidRPr="00F736EC" w:rsidRDefault="00030F69" w:rsidP="00E56E5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14:paraId="3DE626B5" w14:textId="4538A5B3" w:rsidR="006E2D5D" w:rsidRPr="008F0FED" w:rsidRDefault="006E2D5D" w:rsidP="00E56E5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sectPr w:rsidR="006E2D5D" w:rsidRPr="008F0FED" w:rsidSect="0083609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17B1" w14:textId="77777777" w:rsidR="00C41251" w:rsidRDefault="00C41251" w:rsidP="000F6DE0">
      <w:pPr>
        <w:spacing w:after="0" w:line="240" w:lineRule="auto"/>
      </w:pPr>
      <w:r>
        <w:separator/>
      </w:r>
    </w:p>
  </w:endnote>
  <w:endnote w:type="continuationSeparator" w:id="0">
    <w:p w14:paraId="295FE899" w14:textId="77777777" w:rsidR="00C41251" w:rsidRDefault="00C41251" w:rsidP="000F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64F6" w14:textId="77777777" w:rsidR="00C41251" w:rsidRDefault="00C41251" w:rsidP="000F6DE0">
      <w:pPr>
        <w:spacing w:after="0" w:line="240" w:lineRule="auto"/>
      </w:pPr>
      <w:r>
        <w:separator/>
      </w:r>
    </w:p>
  </w:footnote>
  <w:footnote w:type="continuationSeparator" w:id="0">
    <w:p w14:paraId="4CD1C736" w14:textId="77777777" w:rsidR="00C41251" w:rsidRDefault="00C41251" w:rsidP="000F6DE0">
      <w:pPr>
        <w:spacing w:after="0" w:line="240" w:lineRule="auto"/>
      </w:pPr>
      <w:r>
        <w:continuationSeparator/>
      </w:r>
    </w:p>
  </w:footnote>
  <w:footnote w:id="1">
    <w:p w14:paraId="42D371E3" w14:textId="6BD06FD7" w:rsidR="00630765" w:rsidRDefault="00630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529109771"/>
      <w:r w:rsidR="007C1BC1">
        <w:t>Michael Payne, “</w:t>
      </w:r>
      <w:r w:rsidR="007C1BC1" w:rsidRPr="00FE37F2">
        <w:t>The Sports, Games, Recreations, and Pastimes of the Fur Traders at York Factory</w:t>
      </w:r>
      <w:r w:rsidR="007C1BC1">
        <w:t>”</w:t>
      </w:r>
      <w:r w:rsidR="007C1BC1" w:rsidRPr="00FE37F2">
        <w:t xml:space="preserve"> in </w:t>
      </w:r>
      <w:r w:rsidR="007C1BC1" w:rsidRPr="00FE37F2">
        <w:rPr>
          <w:i/>
        </w:rPr>
        <w:t xml:space="preserve">Sports in Canada: Historical Readings, </w:t>
      </w:r>
      <w:r w:rsidR="007C1BC1" w:rsidRPr="00FE37F2">
        <w:t xml:space="preserve">ed. Morris Mott (Mississauga, Ontario: </w:t>
      </w:r>
      <w:proofErr w:type="spellStart"/>
      <w:r w:rsidR="007C1BC1" w:rsidRPr="00FE37F2">
        <w:t>Copp</w:t>
      </w:r>
      <w:proofErr w:type="spellEnd"/>
      <w:r w:rsidR="007C1BC1" w:rsidRPr="00FE37F2">
        <w:t xml:space="preserve"> Clark Pittman Ltd., 1989</w:t>
      </w:r>
      <w:bookmarkEnd w:id="1"/>
      <w:r w:rsidR="007C1BC1" w:rsidRPr="00FE37F2">
        <w:t>)</w:t>
      </w:r>
      <w:r w:rsidR="007C1BC1">
        <w:t>,</w:t>
      </w:r>
      <w:r w:rsidR="007C1BC1">
        <w:t xml:space="preserve"> 53. </w:t>
      </w:r>
    </w:p>
  </w:footnote>
  <w:footnote w:id="2">
    <w:p w14:paraId="50C64644" w14:textId="7E737C0C" w:rsidR="009721B5" w:rsidRDefault="009721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2BF0">
        <w:t xml:space="preserve">Don Morrow et. al, </w:t>
      </w:r>
      <w:r w:rsidR="00722BF0">
        <w:rPr>
          <w:i/>
        </w:rPr>
        <w:t xml:space="preserve">A Concise History of Sport in Canada </w:t>
      </w:r>
      <w:r w:rsidR="00722BF0">
        <w:t>(Toronto, Ontario: Oxford University Press, 1989)</w:t>
      </w:r>
    </w:p>
  </w:footnote>
  <w:footnote w:id="3">
    <w:p w14:paraId="4F085E65" w14:textId="3D340E3F" w:rsidR="00F77863" w:rsidRDefault="00F778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139A">
        <w:t xml:space="preserve">Morris Kenneth Mott, “Games and Contests of the Early ‘Manitobans’” in </w:t>
      </w:r>
      <w:r w:rsidR="0020139A">
        <w:rPr>
          <w:i/>
        </w:rPr>
        <w:t xml:space="preserve">Sports in Canada: Historical Readings, </w:t>
      </w:r>
      <w:r w:rsidR="0020139A">
        <w:t xml:space="preserve">ed. Morris Mott (Mississauga, Ontario: </w:t>
      </w:r>
      <w:proofErr w:type="spellStart"/>
      <w:r w:rsidR="0020139A">
        <w:t>Copp</w:t>
      </w:r>
      <w:proofErr w:type="spellEnd"/>
      <w:r w:rsidR="0020139A">
        <w:t xml:space="preserve"> Clark Pittman Ltd., 1989), 18-27.</w:t>
      </w:r>
    </w:p>
  </w:footnote>
  <w:footnote w:id="4">
    <w:p w14:paraId="0E1AFD75" w14:textId="5561C9BE" w:rsidR="00EF6E8E" w:rsidRDefault="00EF6E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2" w:name="_Hlk529109661"/>
      <w:r w:rsidR="009B0036">
        <w:t xml:space="preserve">Don Morrow and Kevin B. Walmsley, </w:t>
      </w:r>
      <w:r w:rsidR="009B0036">
        <w:rPr>
          <w:i/>
        </w:rPr>
        <w:t>Sport in Canada: A History</w:t>
      </w:r>
      <w:r w:rsidR="009B0036">
        <w:t xml:space="preserve"> (Don Mills, Ontario: Oxford University Press, 2005), </w:t>
      </w:r>
      <w:bookmarkEnd w:id="2"/>
      <w:r w:rsidR="009B0036">
        <w:t>13.</w:t>
      </w:r>
    </w:p>
  </w:footnote>
  <w:footnote w:id="5">
    <w:p w14:paraId="789C6D75" w14:textId="5487F93D" w:rsidR="00F21277" w:rsidRPr="00F21277" w:rsidRDefault="00F212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Ibid, </w:t>
      </w:r>
      <w:r>
        <w:t>48.</w:t>
      </w:r>
    </w:p>
  </w:footnote>
  <w:footnote w:id="6">
    <w:p w14:paraId="7ADD4742" w14:textId="338E3B1F" w:rsidR="00FF0FCD" w:rsidRPr="00D80DF1" w:rsidRDefault="00FF0F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0DF1">
        <w:rPr>
          <w:i/>
        </w:rPr>
        <w:t xml:space="preserve">Ibid, </w:t>
      </w:r>
      <w:r w:rsidR="00D80DF1">
        <w:t>9</w:t>
      </w:r>
      <w:r w:rsidR="00CA062E">
        <w:t>2</w:t>
      </w:r>
      <w:r w:rsidR="00D80DF1">
        <w:t>.</w:t>
      </w:r>
    </w:p>
  </w:footnote>
  <w:footnote w:id="7">
    <w:p w14:paraId="7812950F" w14:textId="27C29073" w:rsidR="00E45513" w:rsidRPr="00E45513" w:rsidRDefault="00E455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Ibid.</w:t>
      </w:r>
    </w:p>
  </w:footnote>
  <w:footnote w:id="8">
    <w:p w14:paraId="73430461" w14:textId="7BF9E61E" w:rsidR="00572271" w:rsidRDefault="005722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85A68">
        <w:t xml:space="preserve">Don Morrow et. al, </w:t>
      </w:r>
      <w:r w:rsidR="00985A68">
        <w:rPr>
          <w:i/>
        </w:rPr>
        <w:t xml:space="preserve">A Concise History of Sport in Canada </w:t>
      </w:r>
      <w:r w:rsidR="00985A68">
        <w:t>(Toronto, Ontario: Oxford University Press, 1989)</w:t>
      </w:r>
      <w:r w:rsidR="00425D1E">
        <w:t xml:space="preserve">, </w:t>
      </w:r>
      <w:r w:rsidR="007D02EB">
        <w:t>48.</w:t>
      </w:r>
    </w:p>
  </w:footnote>
  <w:footnote w:id="9">
    <w:p w14:paraId="419D83C2" w14:textId="15A4A1C4" w:rsidR="00985A68" w:rsidRPr="00985A68" w:rsidRDefault="00985A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</w:t>
      </w:r>
      <w:r w:rsidR="005278E1">
        <w:rPr>
          <w:i/>
        </w:rPr>
        <w:t>.</w:t>
      </w:r>
    </w:p>
  </w:footnote>
  <w:footnote w:id="10">
    <w:p w14:paraId="081D0B11" w14:textId="45ABB790" w:rsidR="001078DA" w:rsidRPr="0080305B" w:rsidRDefault="001078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</w:t>
      </w:r>
      <w:r w:rsidR="0080305B">
        <w:rPr>
          <w:i/>
        </w:rPr>
        <w:t xml:space="preserve">, </w:t>
      </w:r>
      <w:r w:rsidR="0080305B">
        <w:t>49.</w:t>
      </w:r>
    </w:p>
  </w:footnote>
  <w:footnote w:id="11">
    <w:p w14:paraId="259EB435" w14:textId="6DD97EF1" w:rsidR="00D56E75" w:rsidRPr="0067732E" w:rsidRDefault="00D56E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732E">
        <w:rPr>
          <w:i/>
        </w:rPr>
        <w:t xml:space="preserve">Ibid, </w:t>
      </w:r>
      <w:r w:rsidR="0067732E">
        <w:t>48.</w:t>
      </w:r>
    </w:p>
  </w:footnote>
  <w:footnote w:id="12">
    <w:p w14:paraId="1747B540" w14:textId="581F8675" w:rsidR="0067732E" w:rsidRPr="0067732E" w:rsidRDefault="006773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Ibid. </w:t>
      </w:r>
    </w:p>
  </w:footnote>
  <w:footnote w:id="13">
    <w:p w14:paraId="1AE06B95" w14:textId="0464ECCB" w:rsidR="0067690E" w:rsidRDefault="006769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7F7A">
        <w:t>Gerald Redmond, “</w:t>
      </w:r>
      <w:r w:rsidR="00757F7A" w:rsidRPr="000C7350">
        <w:t>Some Aspects of Organized Sport and Leisure in Nineteenth Century Canada”</w:t>
      </w:r>
      <w:r w:rsidR="00757F7A">
        <w:t xml:space="preserve"> in </w:t>
      </w:r>
      <w:r w:rsidR="00757F7A" w:rsidRPr="00402D28">
        <w:rPr>
          <w:i/>
        </w:rPr>
        <w:t xml:space="preserve">Sports in Canada: Historical Readings, </w:t>
      </w:r>
      <w:r w:rsidR="00757F7A" w:rsidRPr="00402D28">
        <w:t xml:space="preserve">ed. Morris Mott (Mississauga, Ontario: </w:t>
      </w:r>
      <w:proofErr w:type="spellStart"/>
      <w:r w:rsidR="00757F7A" w:rsidRPr="00402D28">
        <w:t>Copp</w:t>
      </w:r>
      <w:proofErr w:type="spellEnd"/>
      <w:r w:rsidR="00757F7A" w:rsidRPr="00402D28">
        <w:t xml:space="preserve"> Clark Pittman Ltd., 1989),</w:t>
      </w:r>
      <w:r w:rsidR="00757F7A">
        <w:t xml:space="preserve"> 82.</w:t>
      </w:r>
    </w:p>
  </w:footnote>
  <w:footnote w:id="14">
    <w:p w14:paraId="2EA143B9" w14:textId="5B66F4EE" w:rsidR="000F6DE0" w:rsidRDefault="000F6D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721B5">
        <w:t xml:space="preserve">Maxwell L. Howell and </w:t>
      </w:r>
      <w:proofErr w:type="spellStart"/>
      <w:r w:rsidR="009721B5">
        <w:t>Reet</w:t>
      </w:r>
      <w:proofErr w:type="spellEnd"/>
      <w:r w:rsidR="009721B5">
        <w:t xml:space="preserve"> A. Howell, </w:t>
      </w:r>
      <w:r w:rsidR="009721B5">
        <w:rPr>
          <w:i/>
        </w:rPr>
        <w:t xml:space="preserve">History of Sport in Canada </w:t>
      </w:r>
      <w:r w:rsidR="009721B5">
        <w:t>(Champaign, Illinois: Stipes Publishing Company, 1985).</w:t>
      </w:r>
    </w:p>
  </w:footnote>
  <w:footnote w:id="15">
    <w:p w14:paraId="5F48D02A" w14:textId="4A574BB1" w:rsidR="0044705D" w:rsidRDefault="004470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2A47">
        <w:t xml:space="preserve">Anne Hall et. al, </w:t>
      </w:r>
      <w:r w:rsidR="00B02A47">
        <w:rPr>
          <w:i/>
        </w:rPr>
        <w:t xml:space="preserve">Sport in Canadian Society </w:t>
      </w:r>
      <w:r w:rsidR="00B02A47">
        <w:t xml:space="preserve">(Toronto, Ontario: </w:t>
      </w:r>
      <w:proofErr w:type="spellStart"/>
      <w:r w:rsidR="00B02A47">
        <w:t>Mcclelland</w:t>
      </w:r>
      <w:proofErr w:type="spellEnd"/>
      <w:r w:rsidR="00B02A47">
        <w:t xml:space="preserve"> &amp; Stewart Inc, 1991), 57.</w:t>
      </w:r>
    </w:p>
  </w:footnote>
  <w:footnote w:id="16">
    <w:p w14:paraId="5D71499B" w14:textId="711EE580" w:rsidR="003933B8" w:rsidRPr="002240D1" w:rsidRDefault="003933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240D1">
        <w:rPr>
          <w:i/>
        </w:rPr>
        <w:t>I</w:t>
      </w:r>
      <w:r w:rsidR="00D9195F">
        <w:rPr>
          <w:i/>
        </w:rPr>
        <w:t>bid</w:t>
      </w:r>
      <w:r w:rsidR="002240D1">
        <w:rPr>
          <w:i/>
        </w:rPr>
        <w:t xml:space="preserve">, </w:t>
      </w:r>
      <w:r w:rsidR="002240D1">
        <w:t xml:space="preserve">56. </w:t>
      </w:r>
    </w:p>
  </w:footnote>
  <w:footnote w:id="17">
    <w:p w14:paraId="21A79113" w14:textId="3DB67AE0" w:rsidR="00B8434D" w:rsidRPr="008B6FD8" w:rsidRDefault="00B843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3E19">
        <w:t xml:space="preserve">Howell and Howell, </w:t>
      </w:r>
      <w:r w:rsidR="008B6FD8">
        <w:rPr>
          <w:i/>
        </w:rPr>
        <w:t xml:space="preserve">History of Sport, </w:t>
      </w:r>
      <w:r w:rsidR="00A41594">
        <w:t>5.</w:t>
      </w:r>
    </w:p>
  </w:footnote>
  <w:footnote w:id="18">
    <w:p w14:paraId="63F3E6AD" w14:textId="5B2544C4" w:rsidR="001031ED" w:rsidRPr="00E67C35" w:rsidRDefault="001031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67C35">
        <w:t xml:space="preserve">Hall et.al, </w:t>
      </w:r>
      <w:r w:rsidR="00E67C35">
        <w:rPr>
          <w:i/>
        </w:rPr>
        <w:t xml:space="preserve">Sport in Canadian Society, </w:t>
      </w:r>
      <w:r w:rsidR="00E67C35">
        <w:t>53.</w:t>
      </w:r>
    </w:p>
  </w:footnote>
  <w:footnote w:id="19">
    <w:p w14:paraId="61E64FAF" w14:textId="06B9DD0D" w:rsidR="00EE1E42" w:rsidRPr="00EE1E42" w:rsidRDefault="00EE1E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Ibid. </w:t>
      </w:r>
    </w:p>
  </w:footnote>
  <w:footnote w:id="20">
    <w:p w14:paraId="42404D7B" w14:textId="66AE5AFB" w:rsidR="00B25F11" w:rsidRPr="00B25F11" w:rsidRDefault="00B25F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Ibid.</w:t>
      </w:r>
    </w:p>
  </w:footnote>
  <w:footnote w:id="21">
    <w:p w14:paraId="00E0C245" w14:textId="1941B9FE" w:rsidR="00401AFD" w:rsidRPr="00401AFD" w:rsidRDefault="00401AF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Ibid.</w:t>
      </w:r>
    </w:p>
  </w:footnote>
  <w:footnote w:id="22">
    <w:p w14:paraId="7DC62A06" w14:textId="229EFBEF" w:rsidR="00C5438F" w:rsidRDefault="00C543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D7B46">
        <w:t xml:space="preserve">Redmond, “Some Aspects of Sport”, </w:t>
      </w:r>
      <w:r w:rsidR="00010024">
        <w:t>83.</w:t>
      </w:r>
    </w:p>
  </w:footnote>
  <w:footnote w:id="23">
    <w:p w14:paraId="6E36FC23" w14:textId="48254BAD" w:rsidR="004768D1" w:rsidRPr="004768D1" w:rsidRDefault="004768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Ibid. </w:t>
      </w:r>
    </w:p>
  </w:footnote>
  <w:footnote w:id="24">
    <w:p w14:paraId="16E74C77" w14:textId="05F4DA79" w:rsidR="00C052A8" w:rsidRDefault="00C052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5ABB">
        <w:t xml:space="preserve">Howell and Howell, </w:t>
      </w:r>
      <w:r w:rsidR="00715ABB">
        <w:rPr>
          <w:i/>
        </w:rPr>
        <w:t xml:space="preserve">History of Sport, </w:t>
      </w:r>
      <w:r w:rsidR="00715ABB">
        <w:t>5.</w:t>
      </w:r>
    </w:p>
  </w:footnote>
  <w:footnote w:id="25">
    <w:p w14:paraId="47FCD9C6" w14:textId="51E8658F" w:rsidR="0066794D" w:rsidRPr="00D8062E" w:rsidRDefault="006679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062E">
        <w:t xml:space="preserve">Morrow et.al, </w:t>
      </w:r>
      <w:r w:rsidR="00D8062E">
        <w:rPr>
          <w:i/>
        </w:rPr>
        <w:t xml:space="preserve">Concise History of Sport, </w:t>
      </w:r>
      <w:r w:rsidR="006A190F">
        <w:t>52.</w:t>
      </w:r>
    </w:p>
  </w:footnote>
  <w:footnote w:id="26">
    <w:p w14:paraId="13ECC347" w14:textId="22F08436" w:rsidR="00733940" w:rsidRPr="0083108A" w:rsidRDefault="007339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3108A">
        <w:rPr>
          <w:i/>
        </w:rPr>
        <w:t xml:space="preserve">Ibid, </w:t>
      </w:r>
      <w:r w:rsidR="0083108A">
        <w:t>68.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ED"/>
    <w:rsid w:val="00010024"/>
    <w:rsid w:val="00030F69"/>
    <w:rsid w:val="00081642"/>
    <w:rsid w:val="00093082"/>
    <w:rsid w:val="000B3530"/>
    <w:rsid w:val="000B5CFF"/>
    <w:rsid w:val="000C058A"/>
    <w:rsid w:val="000C7C89"/>
    <w:rsid w:val="000D28D0"/>
    <w:rsid w:val="000E0AAF"/>
    <w:rsid w:val="000E0F2B"/>
    <w:rsid w:val="000F0BFA"/>
    <w:rsid w:val="000F386F"/>
    <w:rsid w:val="000F6DE0"/>
    <w:rsid w:val="000F6E40"/>
    <w:rsid w:val="001031ED"/>
    <w:rsid w:val="00105DCF"/>
    <w:rsid w:val="001061CB"/>
    <w:rsid w:val="0010734D"/>
    <w:rsid w:val="001078DA"/>
    <w:rsid w:val="00120A41"/>
    <w:rsid w:val="00122CBF"/>
    <w:rsid w:val="001405AC"/>
    <w:rsid w:val="0014229B"/>
    <w:rsid w:val="001520DE"/>
    <w:rsid w:val="0017140C"/>
    <w:rsid w:val="00186B4C"/>
    <w:rsid w:val="001A5D66"/>
    <w:rsid w:val="001E2B75"/>
    <w:rsid w:val="001E431C"/>
    <w:rsid w:val="001E48EF"/>
    <w:rsid w:val="001E4E6F"/>
    <w:rsid w:val="001F0C3D"/>
    <w:rsid w:val="0020139A"/>
    <w:rsid w:val="002118ED"/>
    <w:rsid w:val="00216AFB"/>
    <w:rsid w:val="002240D1"/>
    <w:rsid w:val="00235BB6"/>
    <w:rsid w:val="002B4C75"/>
    <w:rsid w:val="002D74D3"/>
    <w:rsid w:val="002E7331"/>
    <w:rsid w:val="002F04C1"/>
    <w:rsid w:val="002F0BAE"/>
    <w:rsid w:val="003612AF"/>
    <w:rsid w:val="00381151"/>
    <w:rsid w:val="003933B8"/>
    <w:rsid w:val="003A664F"/>
    <w:rsid w:val="003B507D"/>
    <w:rsid w:val="003B6F21"/>
    <w:rsid w:val="003C18B9"/>
    <w:rsid w:val="003D203A"/>
    <w:rsid w:val="00401AFD"/>
    <w:rsid w:val="004044E6"/>
    <w:rsid w:val="00425D1E"/>
    <w:rsid w:val="00445700"/>
    <w:rsid w:val="0044705D"/>
    <w:rsid w:val="0045165E"/>
    <w:rsid w:val="004768D1"/>
    <w:rsid w:val="00486ADA"/>
    <w:rsid w:val="00494381"/>
    <w:rsid w:val="004A451D"/>
    <w:rsid w:val="004B1A3D"/>
    <w:rsid w:val="004B3863"/>
    <w:rsid w:val="004C61CD"/>
    <w:rsid w:val="004D7B46"/>
    <w:rsid w:val="004F2528"/>
    <w:rsid w:val="005278E1"/>
    <w:rsid w:val="00532D40"/>
    <w:rsid w:val="00544998"/>
    <w:rsid w:val="00553856"/>
    <w:rsid w:val="005606C3"/>
    <w:rsid w:val="00572271"/>
    <w:rsid w:val="00576B47"/>
    <w:rsid w:val="00586D45"/>
    <w:rsid w:val="00590C00"/>
    <w:rsid w:val="00590E50"/>
    <w:rsid w:val="0059152D"/>
    <w:rsid w:val="005A2806"/>
    <w:rsid w:val="005A62F2"/>
    <w:rsid w:val="005B12AA"/>
    <w:rsid w:val="005C7454"/>
    <w:rsid w:val="0060253D"/>
    <w:rsid w:val="00624647"/>
    <w:rsid w:val="00630765"/>
    <w:rsid w:val="00634395"/>
    <w:rsid w:val="0066794D"/>
    <w:rsid w:val="0067690E"/>
    <w:rsid w:val="0067732E"/>
    <w:rsid w:val="006932D3"/>
    <w:rsid w:val="006A0227"/>
    <w:rsid w:val="006A190F"/>
    <w:rsid w:val="006A3BD1"/>
    <w:rsid w:val="006A3F10"/>
    <w:rsid w:val="006B0A35"/>
    <w:rsid w:val="006C0451"/>
    <w:rsid w:val="006D67F2"/>
    <w:rsid w:val="006E2D5D"/>
    <w:rsid w:val="006E7186"/>
    <w:rsid w:val="006F2599"/>
    <w:rsid w:val="00704045"/>
    <w:rsid w:val="00715ABB"/>
    <w:rsid w:val="00721D96"/>
    <w:rsid w:val="00722BF0"/>
    <w:rsid w:val="00730E18"/>
    <w:rsid w:val="00733940"/>
    <w:rsid w:val="00757F7A"/>
    <w:rsid w:val="00761125"/>
    <w:rsid w:val="0076181B"/>
    <w:rsid w:val="00762AAF"/>
    <w:rsid w:val="00771E3C"/>
    <w:rsid w:val="00785055"/>
    <w:rsid w:val="007B64D2"/>
    <w:rsid w:val="007C1BC1"/>
    <w:rsid w:val="007D02EB"/>
    <w:rsid w:val="007D09D3"/>
    <w:rsid w:val="0080305B"/>
    <w:rsid w:val="008119A9"/>
    <w:rsid w:val="00811C77"/>
    <w:rsid w:val="00816246"/>
    <w:rsid w:val="008172D7"/>
    <w:rsid w:val="00820044"/>
    <w:rsid w:val="0083108A"/>
    <w:rsid w:val="00836097"/>
    <w:rsid w:val="008371AF"/>
    <w:rsid w:val="008B5FF2"/>
    <w:rsid w:val="008B6FD8"/>
    <w:rsid w:val="008B76E7"/>
    <w:rsid w:val="008D0FEB"/>
    <w:rsid w:val="008E6369"/>
    <w:rsid w:val="008F0FED"/>
    <w:rsid w:val="008F5F0F"/>
    <w:rsid w:val="008F6CBA"/>
    <w:rsid w:val="00904A3B"/>
    <w:rsid w:val="00916AB1"/>
    <w:rsid w:val="00927E20"/>
    <w:rsid w:val="00955316"/>
    <w:rsid w:val="009721B5"/>
    <w:rsid w:val="00985A68"/>
    <w:rsid w:val="009A4DBF"/>
    <w:rsid w:val="009B0036"/>
    <w:rsid w:val="009C2EF3"/>
    <w:rsid w:val="009D6E6D"/>
    <w:rsid w:val="009E2878"/>
    <w:rsid w:val="009F4892"/>
    <w:rsid w:val="009F5ECE"/>
    <w:rsid w:val="00A00E28"/>
    <w:rsid w:val="00A10E84"/>
    <w:rsid w:val="00A123DA"/>
    <w:rsid w:val="00A41594"/>
    <w:rsid w:val="00A4500E"/>
    <w:rsid w:val="00A97E3B"/>
    <w:rsid w:val="00AC784F"/>
    <w:rsid w:val="00AD76A4"/>
    <w:rsid w:val="00AF6BA8"/>
    <w:rsid w:val="00B01134"/>
    <w:rsid w:val="00B02A47"/>
    <w:rsid w:val="00B25F11"/>
    <w:rsid w:val="00B3770F"/>
    <w:rsid w:val="00B8434D"/>
    <w:rsid w:val="00B84F1C"/>
    <w:rsid w:val="00BB2650"/>
    <w:rsid w:val="00BC04D9"/>
    <w:rsid w:val="00BD39D2"/>
    <w:rsid w:val="00BE2227"/>
    <w:rsid w:val="00C052A8"/>
    <w:rsid w:val="00C11D68"/>
    <w:rsid w:val="00C358DF"/>
    <w:rsid w:val="00C41251"/>
    <w:rsid w:val="00C447CC"/>
    <w:rsid w:val="00C5438F"/>
    <w:rsid w:val="00C60924"/>
    <w:rsid w:val="00C657BD"/>
    <w:rsid w:val="00C84306"/>
    <w:rsid w:val="00C85D4E"/>
    <w:rsid w:val="00CA01AB"/>
    <w:rsid w:val="00CA062E"/>
    <w:rsid w:val="00CA1174"/>
    <w:rsid w:val="00CC3A40"/>
    <w:rsid w:val="00D42CA5"/>
    <w:rsid w:val="00D56E75"/>
    <w:rsid w:val="00D64445"/>
    <w:rsid w:val="00D71D68"/>
    <w:rsid w:val="00D73576"/>
    <w:rsid w:val="00D765EE"/>
    <w:rsid w:val="00D8062E"/>
    <w:rsid w:val="00D80DF1"/>
    <w:rsid w:val="00D81DB1"/>
    <w:rsid w:val="00D850DD"/>
    <w:rsid w:val="00D9195F"/>
    <w:rsid w:val="00D972DF"/>
    <w:rsid w:val="00DB5016"/>
    <w:rsid w:val="00DF2FE2"/>
    <w:rsid w:val="00DF30E7"/>
    <w:rsid w:val="00E00171"/>
    <w:rsid w:val="00E17BFE"/>
    <w:rsid w:val="00E217F3"/>
    <w:rsid w:val="00E45513"/>
    <w:rsid w:val="00E470E7"/>
    <w:rsid w:val="00E56E57"/>
    <w:rsid w:val="00E67C35"/>
    <w:rsid w:val="00E70CDA"/>
    <w:rsid w:val="00E8620F"/>
    <w:rsid w:val="00E94CC8"/>
    <w:rsid w:val="00EA0DA9"/>
    <w:rsid w:val="00EC11B6"/>
    <w:rsid w:val="00EC1E83"/>
    <w:rsid w:val="00EC2E6E"/>
    <w:rsid w:val="00EE1E42"/>
    <w:rsid w:val="00EF6E8E"/>
    <w:rsid w:val="00F21277"/>
    <w:rsid w:val="00F32B16"/>
    <w:rsid w:val="00F418CD"/>
    <w:rsid w:val="00F63AC6"/>
    <w:rsid w:val="00F70344"/>
    <w:rsid w:val="00F7072D"/>
    <w:rsid w:val="00F72DF2"/>
    <w:rsid w:val="00F736EC"/>
    <w:rsid w:val="00F77863"/>
    <w:rsid w:val="00FB3E19"/>
    <w:rsid w:val="00FC4311"/>
    <w:rsid w:val="00FC7F43"/>
    <w:rsid w:val="00FD1A27"/>
    <w:rsid w:val="00FE3483"/>
    <w:rsid w:val="00FF0FCD"/>
    <w:rsid w:val="00FF1110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FABD"/>
  <w15:chartTrackingRefBased/>
  <w15:docId w15:val="{2326A216-5BED-461E-8C1B-D6DCE67E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6D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DE0"/>
    <w:rPr>
      <w:vertAlign w:val="superscript"/>
    </w:rPr>
  </w:style>
  <w:style w:type="paragraph" w:styleId="NoSpacing">
    <w:name w:val="No Spacing"/>
    <w:link w:val="NoSpacingChar"/>
    <w:uiPriority w:val="1"/>
    <w:qFormat/>
    <w:rsid w:val="008360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60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8751-CD84-4E26-9D21-23374A72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7394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Hart</dc:creator>
  <cp:keywords/>
  <dc:description/>
  <cp:lastModifiedBy>Megan Hart</cp:lastModifiedBy>
  <cp:revision>219</cp:revision>
  <dcterms:created xsi:type="dcterms:W3CDTF">2018-11-14T21:58:00Z</dcterms:created>
  <dcterms:modified xsi:type="dcterms:W3CDTF">2018-11-28T20:25:00Z</dcterms:modified>
</cp:coreProperties>
</file>